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jc w:val="left"/>
      </w:pPr>
      <w:bookmarkStart w:id="40" w:name="_GoBack"/>
      <w:bookmarkEnd w:id="40"/>
    </w:p>
    <w:p>
      <w:pPr>
        <w:pStyle w:val="20"/>
        <w:jc w:val="center"/>
      </w:pPr>
      <w:r>
        <w:rPr>
          <w:rStyle w:val="26"/>
          <w:rFonts w:hint="eastAsia" w:ascii="宋体" w:eastAsia="宋体" w:cs="宋体"/>
          <w:b/>
          <w:i w:val="0"/>
          <w:strike w:val="0"/>
          <w:sz w:val="48"/>
          <w:szCs w:val="48"/>
        </w:rPr>
        <w:t>基础设计送审报告</w:t>
      </w:r>
    </w:p>
    <w:p>
      <w:pPr>
        <w:pStyle w:val="21"/>
        <w:jc w:val="left"/>
      </w:pPr>
    </w:p>
    <w:tbl>
      <w:tblPr>
        <w:tblStyle w:val="6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7"/>
        <w:gridCol w:w="95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17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项目编号 : No.1</w:t>
            </w:r>
          </w:p>
        </w:tc>
        <w:tc>
          <w:tcPr>
            <w:tcW w:w="9518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项目名称 : _______项目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17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计算人 : _______设计师</w:t>
            </w:r>
          </w:p>
        </w:tc>
        <w:tc>
          <w:tcPr>
            <w:tcW w:w="9518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专业负责人 : _______总工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17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审核人 : _______设计师</w:t>
            </w:r>
          </w:p>
        </w:tc>
        <w:tc>
          <w:tcPr>
            <w:tcW w:w="9518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日期 : 2022-12-27</w:t>
            </w:r>
          </w:p>
        </w:tc>
      </w:tr>
    </w:tbl>
    <w:p>
      <w:pPr>
        <w:pStyle w:val="21"/>
        <w:jc w:val="left"/>
      </w:pPr>
    </w:p>
    <w:p>
      <w:pPr>
        <w:pStyle w:val="21"/>
        <w:jc w:val="left"/>
      </w:pPr>
    </w:p>
    <w:p>
      <w:pPr>
        <w:pStyle w:val="21"/>
        <w:jc w:val="left"/>
      </w:pPr>
    </w:p>
    <w:p>
      <w:pPr>
        <w:pStyle w:val="21"/>
        <w:jc w:val="left"/>
      </w:pPr>
    </w:p>
    <w:p>
      <w:pPr>
        <w:pStyle w:val="21"/>
        <w:jc w:val="left"/>
      </w:pPr>
    </w:p>
    <w:p>
      <w:pPr>
        <w:pStyle w:val="21"/>
        <w:jc w:val="left"/>
      </w:pPr>
    </w:p>
    <w:p>
      <w:pPr>
        <w:pStyle w:val="21"/>
        <w:jc w:val="left"/>
      </w:pPr>
    </w:p>
    <w:p>
      <w:pPr>
        <w:pStyle w:val="21"/>
        <w:jc w:val="left"/>
      </w:pPr>
    </w:p>
    <w:p>
      <w:pPr>
        <w:pStyle w:val="21"/>
        <w:jc w:val="left"/>
      </w:pPr>
    </w:p>
    <w:p>
      <w:pPr>
        <w:pStyle w:val="21"/>
        <w:jc w:val="left"/>
      </w:pPr>
    </w:p>
    <w:p>
      <w:pPr>
        <w:pStyle w:val="21"/>
        <w:jc w:val="left"/>
      </w:pPr>
    </w:p>
    <w:p>
      <w:pPr>
        <w:pStyle w:val="21"/>
        <w:jc w:val="left"/>
      </w:pPr>
    </w:p>
    <w:p>
      <w:pPr>
        <w:pStyle w:val="21"/>
        <w:jc w:val="left"/>
      </w:pPr>
    </w:p>
    <w:p>
      <w:pPr>
        <w:pStyle w:val="20"/>
        <w:jc w:val="center"/>
      </w:pPr>
      <w:r>
        <w:rPr>
          <w:rStyle w:val="26"/>
          <w:rFonts w:hint="eastAsia" w:ascii="宋体" w:eastAsia="宋体" w:cs="宋体"/>
          <w:b w:val="0"/>
          <w:i w:val="0"/>
          <w:strike w:val="0"/>
          <w:sz w:val="24"/>
          <w:szCs w:val="24"/>
        </w:rPr>
        <w:t>盈建科软件</w:t>
      </w:r>
    </w:p>
    <w:p>
      <w:pPr>
        <w:pStyle w:val="20"/>
        <w:sectPr>
          <w:pgSz w:w="23814" w:h="16839" w:orient="landscape"/>
          <w:pgMar w:top="1797" w:right="1440" w:bottom="1797" w:left="1440" w:header="851" w:footer="992" w:gutter="0"/>
          <w:cols w:space="992" w:num="1"/>
          <w:docGrid w:type="lines" w:linePitch="312" w:charSpace="0"/>
        </w:sectPr>
      </w:pPr>
    </w:p>
    <w:sdt>
      <w:sdtPr>
        <w:rPr>
          <w:lang w:val="zh-CN"/>
        </w:rPr>
        <w:id w:val="25513075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 w:val="0"/>
          <w:bCs w:val="0"/>
          <w:color w:val="auto"/>
          <w:kern w:val="2"/>
          <w:sz w:val="21"/>
          <w:szCs w:val="22"/>
          <w:lang w:val="en-US"/>
        </w:rPr>
      </w:sdtEndPr>
      <w:sdtContent>
        <w:p>
          <w:pPr>
            <w:pStyle w:val="16"/>
          </w:pPr>
          <w:r>
            <w:rPr>
              <w:rFonts w:hint="eastAsia"/>
            </w:rPr>
            <w:t>目录</w:t>
          </w:r>
        </w:p>
        <w:p>
          <w:pPr>
            <w:pStyle w:val="17"/>
            <w:tabs>
              <w:tab w:val="right" w:leader="dot" w:pos="829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TOC \o "1-3" \h \z \u </w:instrText>
          </w:r>
          <w:r>
            <w:rPr>
              <w:rFonts w:hint="eastAsia"/>
            </w:rPr>
            <w:fldChar w:fldCharType="separate"/>
          </w:r>
          <w:r>
            <w:fldChar w:fldCharType="begin"/>
          </w:r>
          <w:r>
            <w:instrText xml:space="preserve"> HYPERLINK \l "_Toc160030002" </w:instrText>
          </w:r>
          <w:r>
            <w:fldChar w:fldCharType="separate"/>
          </w:r>
          <w:r>
            <w:rPr>
              <w:rFonts w:hint="eastAsia"/>
            </w:rPr>
            <w:t>第1章 设计依据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_Toc160030002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"_Toc160030003" </w:instrText>
          </w:r>
          <w:r>
            <w:fldChar w:fldCharType="separate"/>
          </w:r>
          <w:r>
            <w:rPr>
              <w:rFonts w:hint="eastAsia"/>
            </w:rPr>
            <w:t>第2章 计算软件信息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_Toc160030003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"_Toc160030004" </w:instrText>
          </w:r>
          <w:r>
            <w:fldChar w:fldCharType="separate"/>
          </w:r>
          <w:r>
            <w:rPr>
              <w:rFonts w:hint="eastAsia"/>
            </w:rPr>
            <w:t>第3章 设计参数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_Toc160030004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"_Toc160030005" </w:instrText>
          </w:r>
          <w:r>
            <w:fldChar w:fldCharType="separate"/>
          </w:r>
          <w:r>
            <w:rPr>
              <w:rFonts w:hint="eastAsia"/>
            </w:rPr>
            <w:t>3.1总参数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_Toc160030005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"_Toc160030006" </w:instrText>
          </w:r>
          <w:r>
            <w:fldChar w:fldCharType="separate"/>
          </w:r>
          <w:r>
            <w:rPr>
              <w:rFonts w:hint="eastAsia"/>
            </w:rPr>
            <w:t>3.2地基承载力计算参数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_Toc160030006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"_Toc160030007" </w:instrText>
          </w:r>
          <w:r>
            <w:fldChar w:fldCharType="separate"/>
          </w:r>
          <w:r>
            <w:rPr>
              <w:rFonts w:hint="eastAsia"/>
            </w:rPr>
            <w:t>第4章 荷载、荷载组合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_Toc160030007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"_Toc160030008" </w:instrText>
          </w:r>
          <w:r>
            <w:fldChar w:fldCharType="separate"/>
          </w:r>
          <w:r>
            <w:rPr>
              <w:rFonts w:hint="eastAsia"/>
            </w:rPr>
            <w:t>4.1荷载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_Toc160030008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"_Toc160030009" </w:instrText>
          </w:r>
          <w:r>
            <w:fldChar w:fldCharType="separate"/>
          </w:r>
          <w:r>
            <w:rPr>
              <w:rFonts w:hint="eastAsia"/>
            </w:rPr>
            <w:t>4.1.1上部荷载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_Toc160030009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"_Toc160030010" </w:instrText>
          </w:r>
          <w:r>
            <w:fldChar w:fldCharType="separate"/>
          </w:r>
          <w:r>
            <w:rPr>
              <w:rFonts w:hint="eastAsia"/>
            </w:rPr>
            <w:t>4.1.2附加荷载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_Toc160030010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"_Toc160030011" </w:instrText>
          </w:r>
          <w:r>
            <w:fldChar w:fldCharType="separate"/>
          </w:r>
          <w:r>
            <w:rPr>
              <w:rFonts w:hint="eastAsia"/>
            </w:rPr>
            <w:t>4.1.3板面荷载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_Toc160030011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"_Toc160030012" </w:instrText>
          </w:r>
          <w:r>
            <w:fldChar w:fldCharType="separate"/>
          </w:r>
          <w:r>
            <w:rPr>
              <w:rFonts w:hint="eastAsia"/>
            </w:rPr>
            <w:t>4.1.4覆土重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_Toc160030012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"_Toc160030013" </w:instrText>
          </w:r>
          <w:r>
            <w:fldChar w:fldCharType="separate"/>
          </w:r>
          <w:r>
            <w:rPr>
              <w:rFonts w:hint="eastAsia"/>
            </w:rPr>
            <w:t>4.1.5基础自重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_Toc160030013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"_Toc160030014" </w:instrText>
          </w:r>
          <w:r>
            <w:fldChar w:fldCharType="separate"/>
          </w:r>
          <w:r>
            <w:rPr>
              <w:rFonts w:hint="eastAsia"/>
            </w:rPr>
            <w:t>4.1.6轴向荷载总值统计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_Toc160030014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"_Toc160030015" </w:instrText>
          </w:r>
          <w:r>
            <w:fldChar w:fldCharType="separate"/>
          </w:r>
          <w:r>
            <w:rPr>
              <w:rFonts w:hint="eastAsia"/>
            </w:rPr>
            <w:t>4.2荷载组合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_Toc160030015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"_Toc160030016" </w:instrText>
          </w:r>
          <w:r>
            <w:fldChar w:fldCharType="separate"/>
          </w:r>
          <w:r>
            <w:rPr>
              <w:rFonts w:hint="eastAsia"/>
            </w:rPr>
            <w:t>4.2.1准永久组合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_Toc160030016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"_Toc160030017" </w:instrText>
          </w:r>
          <w:r>
            <w:fldChar w:fldCharType="separate"/>
          </w:r>
          <w:r>
            <w:rPr>
              <w:rFonts w:hint="eastAsia"/>
            </w:rPr>
            <w:t>4.2.2标准组合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_Toc160030017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"_Toc160030018" </w:instrText>
          </w:r>
          <w:r>
            <w:fldChar w:fldCharType="separate"/>
          </w:r>
          <w:r>
            <w:rPr>
              <w:rFonts w:hint="eastAsia"/>
            </w:rPr>
            <w:t>4.2.3基本组合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_Toc160030018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"_Toc160030019" </w:instrText>
          </w:r>
          <w:r>
            <w:fldChar w:fldCharType="separate"/>
          </w:r>
          <w:r>
            <w:rPr>
              <w:rFonts w:hint="eastAsia"/>
            </w:rPr>
            <w:t>第5章 材料、材料用量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_Toc160030019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"_Toc160030020" </w:instrText>
          </w:r>
          <w:r>
            <w:fldChar w:fldCharType="separate"/>
          </w:r>
          <w:r>
            <w:rPr>
              <w:rFonts w:hint="eastAsia"/>
            </w:rPr>
            <w:t>5.1材料表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_Toc160030020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"_Toc160030021" </w:instrText>
          </w:r>
          <w:r>
            <w:fldChar w:fldCharType="separate"/>
          </w:r>
          <w:r>
            <w:rPr>
              <w:rFonts w:hint="eastAsia"/>
            </w:rPr>
            <w:t>5.2钢筋强度设计值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_Toc160030021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"_Toc160030022" </w:instrText>
          </w:r>
          <w:r>
            <w:fldChar w:fldCharType="separate"/>
          </w:r>
          <w:r>
            <w:rPr>
              <w:rFonts w:hint="eastAsia"/>
            </w:rPr>
            <w:t>5.3构件数目及混凝土用量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_Toc160030022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"_Toc160030023" </w:instrText>
          </w:r>
          <w:r>
            <w:fldChar w:fldCharType="separate"/>
          </w:r>
          <w:r>
            <w:rPr>
              <w:rFonts w:hint="eastAsia"/>
            </w:rPr>
            <w:t>第6章 地基、桩基承载力验算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_Toc160030023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"_Toc160030024" </w:instrText>
          </w:r>
          <w:r>
            <w:fldChar w:fldCharType="separate"/>
          </w:r>
          <w:r>
            <w:rPr>
              <w:rFonts w:hint="eastAsia"/>
            </w:rPr>
            <w:t>6.1地基承载力验算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_Toc160030024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"_Toc160030025" </w:instrText>
          </w:r>
          <w:r>
            <w:fldChar w:fldCharType="separate"/>
          </w:r>
          <w:r>
            <w:rPr>
              <w:rFonts w:hint="eastAsia"/>
            </w:rPr>
            <w:t>6.1.1独立基础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_Toc160030025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"_Toc160030026" </w:instrText>
          </w:r>
          <w:r>
            <w:fldChar w:fldCharType="separate"/>
          </w:r>
          <w:r>
            <w:rPr>
              <w:rFonts w:hint="eastAsia"/>
            </w:rPr>
            <w:t>第7章 基础设计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_Toc160030026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"_Toc160030027" </w:instrText>
          </w:r>
          <w:r>
            <w:fldChar w:fldCharType="separate"/>
          </w:r>
          <w:r>
            <w:rPr>
              <w:rFonts w:hint="eastAsia"/>
            </w:rPr>
            <w:t>7.1冲切验算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_Toc160030027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"_Toc160030028" </w:instrText>
          </w:r>
          <w:r>
            <w:fldChar w:fldCharType="separate"/>
          </w:r>
          <w:r>
            <w:rPr>
              <w:rFonts w:hint="eastAsia"/>
            </w:rPr>
            <w:t>7.1.1独立基础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_Toc160030028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"_Toc160030029" </w:instrText>
          </w:r>
          <w:r>
            <w:fldChar w:fldCharType="separate"/>
          </w:r>
          <w:r>
            <w:rPr>
              <w:rFonts w:hint="eastAsia"/>
            </w:rPr>
            <w:t>7.2受剪验算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_Toc160030029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"_Toc160030030" </w:instrText>
          </w:r>
          <w:r>
            <w:fldChar w:fldCharType="separate"/>
          </w:r>
          <w:r>
            <w:rPr>
              <w:rFonts w:hint="eastAsia"/>
            </w:rPr>
            <w:t>7.2.1独立基础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_Toc160030030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"_Toc160030031" </w:instrText>
          </w:r>
          <w:r>
            <w:fldChar w:fldCharType="separate"/>
          </w:r>
          <w:r>
            <w:rPr>
              <w:rFonts w:hint="eastAsia"/>
            </w:rPr>
            <w:t>7.3局部受压验算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_Toc160030031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"_Toc160030032" </w:instrText>
          </w:r>
          <w:r>
            <w:fldChar w:fldCharType="separate"/>
          </w:r>
          <w:r>
            <w:rPr>
              <w:rFonts w:hint="eastAsia"/>
            </w:rPr>
            <w:t>7.3.1独立基础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_Toc160030032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"_Toc160030033" </w:instrText>
          </w:r>
          <w:r>
            <w:fldChar w:fldCharType="separate"/>
          </w:r>
          <w:r>
            <w:rPr>
              <w:rFonts w:hint="eastAsia"/>
            </w:rPr>
            <w:t>7.4配筋设计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_Toc160030033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"_Toc160030034" </w:instrText>
          </w:r>
          <w:r>
            <w:fldChar w:fldCharType="separate"/>
          </w:r>
          <w:r>
            <w:rPr>
              <w:rFonts w:hint="eastAsia"/>
            </w:rPr>
            <w:t>7.4.1独立基础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_Toc160030034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"_Toc160030035" </w:instrText>
          </w:r>
          <w:r>
            <w:fldChar w:fldCharType="separate"/>
          </w:r>
          <w:r>
            <w:rPr>
              <w:rFonts w:hint="eastAsia"/>
            </w:rPr>
            <w:t>第8章 结构分析及设计结果简图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_Toc160030035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"_Toc160030037" </w:instrText>
          </w:r>
          <w:r>
            <w:fldChar w:fldCharType="separate"/>
          </w:r>
          <w:r>
            <w:rPr>
              <w:rFonts w:hint="eastAsia"/>
            </w:rPr>
            <w:t>8.1基础布置图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_Toc160030037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"_Toc160030038" </w:instrText>
          </w:r>
          <w:r>
            <w:fldChar w:fldCharType="separate"/>
          </w:r>
          <w:r>
            <w:rPr>
              <w:rFonts w:hint="eastAsia"/>
            </w:rPr>
            <w:t>8.2地基承载力验算结果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_Toc160030038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"_Toc160030039" </w:instrText>
          </w:r>
          <w:r>
            <w:fldChar w:fldCharType="separate"/>
          </w:r>
          <w:r>
            <w:rPr>
              <w:rFonts w:hint="eastAsia"/>
            </w:rPr>
            <w:t>8.3独基、承台冲切验算结果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_Toc160030039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"_Toc160030040" </w:instrText>
          </w:r>
          <w:r>
            <w:fldChar w:fldCharType="separate"/>
          </w:r>
          <w:r>
            <w:rPr>
              <w:rFonts w:hint="eastAsia"/>
            </w:rPr>
            <w:t>8.4独基、承台、砌体条基及地基梁翼缘受剪验算结果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_Toc160030040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"_Toc160030041" </w:instrText>
          </w:r>
          <w:r>
            <w:fldChar w:fldCharType="separate"/>
          </w:r>
          <w:r>
            <w:rPr>
              <w:rFonts w:hint="eastAsia"/>
            </w:rPr>
            <w:t>8.5独基、承台局部受压验算结果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_Toc160030041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"_Toc160030042" </w:instrText>
          </w:r>
          <w:r>
            <w:fldChar w:fldCharType="separate"/>
          </w:r>
          <w:r>
            <w:rPr>
              <w:rFonts w:hint="eastAsia"/>
            </w:rPr>
            <w:t>8.6配筋简图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_Toc160030042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r>
            <w:fldChar w:fldCharType="end"/>
          </w:r>
        </w:p>
      </w:sdtContent>
    </w:sdt>
    <w:p>
      <w:pPr>
        <w:pStyle w:val="20"/>
        <w:sectPr>
          <w:headerReference r:id="rId5" w:type="default"/>
          <w:footerReference r:id="rId6" w:type="default"/>
          <w:pgSz w:w="23814" w:h="16839" w:orient="landscape"/>
          <w:pgMar w:top="1797" w:right="1440" w:bottom="1797" w:left="1440" w:header="851" w:footer="992" w:gutter="0"/>
          <w:pgNumType w:start="1"/>
          <w:cols w:space="992" w:num="2"/>
          <w:docGrid w:type="lines" w:linePitch="312" w:charSpace="0"/>
        </w:sectPr>
      </w:pPr>
    </w:p>
    <w:p>
      <w:pPr>
        <w:pStyle w:val="13"/>
      </w:pPr>
      <w:bookmarkStart w:id="0" w:name="_Toc160030002"/>
      <w:r>
        <w:rPr>
          <w:rFonts w:hint="eastAsia"/>
        </w:rPr>
        <w:t>第1章 设计依据</w:t>
      </w:r>
      <w:bookmarkEnd w:id="0"/>
    </w:p>
    <w:p>
      <w:pPr>
        <w:pStyle w:val="21"/>
        <w:jc w:val="left"/>
      </w:pPr>
      <w:r>
        <w:rPr>
          <w:rStyle w:val="26"/>
          <w:rFonts w:hint="eastAsia"/>
        </w:rPr>
        <w:t>本工程按照如下规范、规程进行设计:
</w:t>
      </w:r>
    </w:p>
    <w:p>
      <w:pPr>
        <w:pStyle w:val="21"/>
        <w:jc w:val="left"/>
      </w:pPr>
      <w:r>
        <w:rPr>
          <w:rStyle w:val="26"/>
          <w:rFonts w:hint="eastAsia"/>
        </w:rPr>
        <w:t>1、《荷载规范》:《建筑结构荷载规范》GB 50009 - 2012
</w:t>
      </w:r>
    </w:p>
    <w:p>
      <w:pPr>
        <w:pStyle w:val="21"/>
        <w:jc w:val="left"/>
      </w:pPr>
      <w:r>
        <w:rPr>
          <w:rStyle w:val="26"/>
          <w:rFonts w:hint="eastAsia"/>
        </w:rPr>
        <w:t>2、《混凝土规范》或《混规》:《混凝土结构设计规范》GB 50010 - 2010
</w:t>
      </w:r>
    </w:p>
    <w:p>
      <w:pPr>
        <w:pStyle w:val="21"/>
        <w:jc w:val="left"/>
      </w:pPr>
      <w:r>
        <w:rPr>
          <w:rStyle w:val="26"/>
          <w:rFonts w:hint="eastAsia"/>
        </w:rPr>
        <w:t>3、《抗震规范》或《抗规》:《建筑抗震设计规范》GB 50011 - 2010
</w:t>
      </w:r>
    </w:p>
    <w:p>
      <w:pPr>
        <w:pStyle w:val="21"/>
        <w:jc w:val="left"/>
      </w:pPr>
      <w:r>
        <w:rPr>
          <w:rStyle w:val="26"/>
          <w:rFonts w:hint="eastAsia"/>
        </w:rPr>
        <w:t>4、《高规》:《高层建筑混凝土结构技术规程》JGJ 3 - 2010
</w:t>
      </w:r>
    </w:p>
    <w:p>
      <w:pPr>
        <w:pStyle w:val="21"/>
        <w:jc w:val="left"/>
      </w:pPr>
      <w:r>
        <w:rPr>
          <w:rStyle w:val="26"/>
          <w:rFonts w:hint="eastAsia"/>
        </w:rPr>
        <w:t>5、《广东高规》: 广东省标准《高层建筑混凝土结构技术规程》DBJ/T 15 - 92 - 2021
</w:t>
      </w:r>
    </w:p>
    <w:p>
      <w:pPr>
        <w:pStyle w:val="21"/>
        <w:jc w:val="left"/>
      </w:pPr>
      <w:r>
        <w:rPr>
          <w:rStyle w:val="26"/>
          <w:rFonts w:hint="eastAsia"/>
        </w:rPr>
        <w:t>6、《人防规范》:《人民防空地下室设计规范》GB 50038 - 2005
</w:t>
      </w:r>
    </w:p>
    <w:p>
      <w:pPr>
        <w:pStyle w:val="21"/>
        <w:jc w:val="left"/>
      </w:pPr>
      <w:r>
        <w:rPr>
          <w:rStyle w:val="26"/>
          <w:rFonts w:hint="eastAsia"/>
        </w:rPr>
        <w:t>7、《地基规范》:《建筑地基基础设计规范》GB 50007 - 2011
</w:t>
      </w:r>
    </w:p>
    <w:p>
      <w:pPr>
        <w:pStyle w:val="21"/>
        <w:jc w:val="left"/>
      </w:pPr>
      <w:r>
        <w:rPr>
          <w:rStyle w:val="26"/>
          <w:rFonts w:hint="eastAsia"/>
        </w:rPr>
        <w:t>8、《桩基规范》:《建筑桩基技术规范》JGJ 94 – 2008
</w:t>
      </w:r>
    </w:p>
    <w:p>
      <w:pPr>
        <w:pStyle w:val="21"/>
        <w:jc w:val="left"/>
      </w:pPr>
      <w:r>
        <w:rPr>
          <w:rStyle w:val="26"/>
          <w:rFonts w:hint="eastAsia"/>
        </w:rPr>
        <w:t>9、《复合地基规范》:《复合地基技术规范》GB/T 50783 - 2012
</w:t>
      </w:r>
    </w:p>
    <w:p>
      <w:pPr>
        <w:pStyle w:val="21"/>
        <w:jc w:val="left"/>
      </w:pPr>
      <w:r>
        <w:rPr>
          <w:rStyle w:val="26"/>
          <w:rFonts w:hint="eastAsia"/>
        </w:rPr>
        <w:t>10、《地基处理规范》:《建筑地基处理技术规范》JGJ 79 – 2012
</w:t>
      </w:r>
    </w:p>
    <w:p>
      <w:pPr>
        <w:pStyle w:val="21"/>
        <w:jc w:val="left"/>
      </w:pPr>
      <w:r>
        <w:rPr>
          <w:rStyle w:val="26"/>
          <w:rFonts w:hint="eastAsia"/>
        </w:rPr>
        <w:t>11、《锚杆规程》：《高压喷射扩大头锚杆技术规程》JGJ/T 282 - 2012
</w:t>
      </w:r>
    </w:p>
    <w:p>
      <w:pPr>
        <w:pStyle w:val="21"/>
        <w:jc w:val="left"/>
      </w:pPr>
      <w:r>
        <w:rPr>
          <w:rStyle w:val="26"/>
          <w:rFonts w:hint="eastAsia"/>
        </w:rPr>
        <w:t>12、《北京地基规范》:《北京地区建筑地基基础勘察设计规范》DBJ11 – 501 - 2016
</w:t>
      </w:r>
    </w:p>
    <w:p>
      <w:pPr>
        <w:pStyle w:val="21"/>
        <w:jc w:val="left"/>
      </w:pPr>
      <w:r>
        <w:rPr>
          <w:rStyle w:val="26"/>
          <w:rFonts w:hint="eastAsia"/>
        </w:rPr>
        <w:t>13、《上海地基规范》:《上海市工程建设规范地基基础设计规范》DGJ08 – 11 - 2018
</w:t>
      </w:r>
    </w:p>
    <w:p>
      <w:pPr>
        <w:pStyle w:val="21"/>
        <w:jc w:val="left"/>
      </w:pPr>
      <w:r>
        <w:rPr>
          <w:rStyle w:val="26"/>
          <w:rFonts w:hint="eastAsia"/>
        </w:rPr>
        <w:t>14、《广东地基规范》:《广东省标准建筑地基基础设计规范》DBJ15 – 31 – 2016
</w:t>
      </w:r>
    </w:p>
    <w:p>
      <w:pPr>
        <w:pStyle w:val="21"/>
        <w:jc w:val="left"/>
      </w:pPr>
      <w:r>
        <w:rPr>
          <w:rStyle w:val="26"/>
          <w:rFonts w:hint="eastAsia"/>
        </w:rPr>
        <w:t>15、《重庆地基规范》:《重庆市工程建设标准建筑地基基础设计规范》DBJ50 – 047 - 2016
</w:t>
      </w:r>
    </w:p>
    <w:p>
      <w:pPr>
        <w:pStyle w:val="21"/>
        <w:jc w:val="left"/>
      </w:pPr>
      <w:r>
        <w:rPr>
          <w:rStyle w:val="26"/>
          <w:rFonts w:hint="eastAsia"/>
        </w:rPr>
        <w:t>16、《地基术语标准》:《建筑地基基础术语标准》GBT 50941 – 2014
</w:t>
      </w:r>
    </w:p>
    <w:p>
      <w:pPr>
        <w:pStyle w:val="21"/>
        <w:jc w:val="left"/>
      </w:pPr>
      <w:r>
        <w:rPr>
          <w:rStyle w:val="26"/>
          <w:rFonts w:hint="eastAsia"/>
        </w:rPr>
        <w:t>17、《新版抗浮规范》:《建筑工程抗浮技术标准》JGJ476 – 2019
</w:t>
      </w:r>
    </w:p>
    <w:p>
      <w:pPr>
        <w:pStyle w:val="13"/>
      </w:pPr>
      <w:bookmarkStart w:id="1" w:name="_Toc160030003"/>
      <w:r>
        <w:rPr>
          <w:rFonts w:hint="eastAsia"/>
        </w:rPr>
        <w:t>第2章 计算软件信息</w:t>
      </w:r>
      <w:bookmarkEnd w:id="1"/>
    </w:p>
    <w:p>
      <w:pPr>
        <w:pStyle w:val="21"/>
        <w:jc w:val="left"/>
      </w:pPr>
      <w:r>
        <w:rPr>
          <w:rStyle w:val="26"/>
          <w:rFonts w:hint="eastAsia"/>
        </w:rPr>
        <w:t>本工程计算软件为盈建科基础设计软件(YJK-F) v4.0.0。
</w:t>
      </w:r>
    </w:p>
    <w:p>
      <w:pPr>
        <w:pStyle w:val="13"/>
      </w:pPr>
      <w:bookmarkStart w:id="2" w:name="_Toc160030004"/>
      <w:r>
        <w:rPr>
          <w:rFonts w:hint="eastAsia"/>
        </w:rPr>
        <w:t>第3章 设计参数</w:t>
      </w:r>
      <w:bookmarkEnd w:id="2"/>
    </w:p>
    <w:p>
      <w:pPr>
        <w:pStyle w:val="14"/>
      </w:pPr>
      <w:bookmarkStart w:id="3" w:name="_Toc160030005"/>
      <w:r>
        <w:rPr>
          <w:rFonts w:hint="eastAsia"/>
        </w:rPr>
        <w:t>3.1总参数</w:t>
      </w:r>
      <w:bookmarkEnd w:id="3"/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1"/>
        <w:gridCol w:w="40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结构重要性系数</w:t>
            </w:r>
          </w:p>
        </w:tc>
        <w:tc>
          <w:tcPr>
            <w:tcW w:w="4076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1.00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基础底面以上覆土厚度(m)</w:t>
            </w:r>
          </w:p>
        </w:tc>
        <w:tc>
          <w:tcPr>
            <w:tcW w:w="4076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覆土重度(kN/m3)</w:t>
            </w:r>
          </w:p>
        </w:tc>
        <w:tc>
          <w:tcPr>
            <w:tcW w:w="4076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20.0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拉梁承担弯矩比例</w:t>
            </w:r>
          </w:p>
        </w:tc>
        <w:tc>
          <w:tcPr>
            <w:tcW w:w="4076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抗浮工程设计等级</w:t>
            </w:r>
          </w:p>
        </w:tc>
        <w:tc>
          <w:tcPr>
            <w:tcW w:w="4076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乙级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抗浮稳定安全系数</w:t>
            </w:r>
          </w:p>
        </w:tc>
        <w:tc>
          <w:tcPr>
            <w:tcW w:w="4076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1.05</w:t>
            </w:r>
          </w:p>
        </w:tc>
      </w:tr>
    </w:tbl>
    <w:p>
      <w:pPr>
        <w:pStyle w:val="14"/>
      </w:pPr>
      <w:bookmarkStart w:id="4" w:name="_Toc160030006"/>
      <w:r>
        <w:rPr>
          <w:rFonts w:hint="eastAsia"/>
        </w:rPr>
        <w:t>3.2地基承载力计算参数</w:t>
      </w:r>
      <w:bookmarkEnd w:id="4"/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1"/>
        <w:gridCol w:w="40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6111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是否始终按以下参数计算地基承载力
</w:t>
            </w:r>
          </w:p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“否”表示以单独定义值优先</w:t>
            </w:r>
          </w:p>
        </w:tc>
        <w:tc>
          <w:tcPr>
            <w:tcW w:w="4076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计算方法</w:t>
            </w:r>
          </w:p>
        </w:tc>
        <w:tc>
          <w:tcPr>
            <w:tcW w:w="4076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《地基规范》(GB50007-2011)
</w:t>
            </w:r>
          </w:p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综合法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地基承载力特征值fak(kPa)</w:t>
            </w:r>
          </w:p>
        </w:tc>
        <w:tc>
          <w:tcPr>
            <w:tcW w:w="4076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120.00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地基承载力宽度修正系数ηb</w:t>
            </w:r>
          </w:p>
        </w:tc>
        <w:tc>
          <w:tcPr>
            <w:tcW w:w="4076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地基承载力深度修正系数ηd</w:t>
            </w:r>
          </w:p>
        </w:tc>
        <w:tc>
          <w:tcPr>
            <w:tcW w:w="4076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1.00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基底以下土的重度(或浮重度)γ(kN/m3)</w:t>
            </w:r>
          </w:p>
        </w:tc>
        <w:tc>
          <w:tcPr>
            <w:tcW w:w="4076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20.0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基底以上土的加权平均重度γm(kN/m3)</w:t>
            </w:r>
          </w:p>
        </w:tc>
        <w:tc>
          <w:tcPr>
            <w:tcW w:w="4076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20.0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基础埋置深度(m)</w:t>
            </w:r>
          </w:p>
        </w:tc>
        <w:tc>
          <w:tcPr>
            <w:tcW w:w="4076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抗震承载力调整系数</w:t>
            </w:r>
          </w:p>
        </w:tc>
        <w:tc>
          <w:tcPr>
            <w:tcW w:w="4076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0.00</w:t>
            </w:r>
          </w:p>
        </w:tc>
      </w:tr>
    </w:tbl>
    <w:p>
      <w:pPr>
        <w:pStyle w:val="13"/>
      </w:pPr>
      <w:bookmarkStart w:id="5" w:name="_Toc160030007"/>
      <w:r>
        <w:rPr>
          <w:rFonts w:hint="eastAsia"/>
        </w:rPr>
        <w:t>第4章 荷载、荷载组合</w:t>
      </w:r>
      <w:bookmarkEnd w:id="5"/>
    </w:p>
    <w:p>
      <w:pPr>
        <w:pStyle w:val="14"/>
      </w:pPr>
      <w:bookmarkStart w:id="6" w:name="_Toc160030008"/>
      <w:r>
        <w:rPr>
          <w:rFonts w:hint="eastAsia"/>
        </w:rPr>
        <w:t>4.1荷载</w:t>
      </w:r>
      <w:bookmarkEnd w:id="6"/>
    </w:p>
    <w:p>
      <w:pPr>
        <w:pStyle w:val="15"/>
      </w:pPr>
      <w:bookmarkStart w:id="7" w:name="_Toc160030009"/>
      <w:r>
        <w:rPr>
          <w:rFonts w:hint="eastAsia"/>
        </w:rPr>
        <w:t>4.1.1上部荷载</w:t>
      </w:r>
      <w:bookmarkEnd w:id="7"/>
    </w:p>
    <w:p>
      <w:pPr>
        <w:pStyle w:val="22"/>
        <w:jc w:val="center"/>
      </w:pPr>
      <w:r>
        <w:rPr>
          <w:rFonts w:hint="eastAsia"/>
        </w:rPr>
        <w:t>表4-1  上部荷载总值表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1698"/>
        <w:gridCol w:w="1698"/>
        <w:gridCol w:w="1698"/>
        <w:gridCol w:w="1698"/>
        <w:gridCol w:w="169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69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工况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轴力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N(kN)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X向剪力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Vx(kN)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Y向剪力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Vy(kN)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绕X轴弯矩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Mx(kN.m)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绕Y轴弯矩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My(kN.m)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恒载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456.0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-0.0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-0.4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-2.5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活载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30.8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-0.0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-0.1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-0.5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X风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9.8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-0.0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11.1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Y风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37.0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-53.5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X地震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3.5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25.6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-3.5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3.4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29.2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Y地震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-2.5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0.6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23.7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-35.2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-0.7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竖向地震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人防荷载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</w:tbl>
    <w:p>
      <w:pPr>
        <w:pStyle w:val="21"/>
        <w:jc w:val="left"/>
      </w:pPr>
      <w:r>
        <w:rPr>
          <w:rStyle w:val="26"/>
          <w:rFonts w:hint="eastAsia"/>
        </w:rPr>
        <w:t>注：1、轴力向下为正，弯矩和剪力在整体坐标系中统计。
</w:t>
      </w:r>
    </w:p>
    <w:p>
      <w:pPr>
        <w:pStyle w:val="21"/>
        <w:jc w:val="left"/>
      </w:pPr>
      <w:r>
        <w:rPr>
          <w:rStyle w:val="26"/>
          <w:rFonts w:hint="eastAsia"/>
        </w:rPr>
        <w:t xml:space="preserve">    2、“人防荷载”指作用于顶板、由竖向构件传递到基础的人防荷载。
</w:t>
      </w:r>
    </w:p>
    <w:p>
      <w:pPr>
        <w:pStyle w:val="21"/>
        <w:jc w:val="left"/>
      </w:pPr>
      <w:r>
        <w:rPr>
          <w:rStyle w:val="26"/>
          <w:rFonts w:hint="eastAsia"/>
        </w:rPr>
        <w:t xml:space="preserve">    3、当采用倒楼盖法计算人防时，顶板人防荷载按不动支座考虑。
</w:t>
      </w:r>
    </w:p>
    <w:p>
      <w:pPr>
        <w:pStyle w:val="15"/>
      </w:pPr>
      <w:bookmarkStart w:id="8" w:name="_Toc160030010"/>
      <w:r>
        <w:rPr>
          <w:rFonts w:hint="eastAsia"/>
        </w:rPr>
        <w:t>4.1.2附加荷载</w:t>
      </w:r>
      <w:bookmarkEnd w:id="8"/>
    </w:p>
    <w:p>
      <w:pPr>
        <w:pStyle w:val="22"/>
        <w:jc w:val="center"/>
      </w:pPr>
      <w:r>
        <w:rPr>
          <w:rFonts w:hint="eastAsia"/>
        </w:rPr>
        <w:t>表4-2  附加荷载总值表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1698"/>
        <w:gridCol w:w="1698"/>
        <w:gridCol w:w="1698"/>
        <w:gridCol w:w="1698"/>
        <w:gridCol w:w="169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69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工况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轴力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N(kN)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X向剪力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Vx(kN)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Y向剪力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Vy(kN)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绕X轴弯矩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Mx(kN.m)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绕Y轴弯矩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My(kN.m)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恒载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活载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</w:tbl>
    <w:p>
      <w:pPr>
        <w:pStyle w:val="21"/>
        <w:jc w:val="left"/>
      </w:pPr>
      <w:r>
        <w:rPr>
          <w:rStyle w:val="26"/>
          <w:rFonts w:hint="eastAsia"/>
        </w:rPr>
        <w:t>注：轴力向下为正，弯矩和剪力在整体坐标系中统计。
</w:t>
      </w:r>
    </w:p>
    <w:p>
      <w:pPr>
        <w:pStyle w:val="15"/>
      </w:pPr>
      <w:bookmarkStart w:id="9" w:name="_Toc160030011"/>
      <w:r>
        <w:rPr>
          <w:rFonts w:hint="eastAsia"/>
        </w:rPr>
        <w:t>4.1.3板面荷载</w:t>
      </w:r>
      <w:bookmarkEnd w:id="9"/>
    </w:p>
    <w:p>
      <w:pPr>
        <w:pStyle w:val="22"/>
        <w:jc w:val="center"/>
      </w:pPr>
      <w:r>
        <w:rPr>
          <w:rFonts w:hint="eastAsia"/>
        </w:rPr>
        <w:t>表4-3  板面荷载总值表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9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工况</w:t>
            </w:r>
          </w:p>
        </w:tc>
        <w:tc>
          <w:tcPr>
            <w:tcW w:w="509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轴力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N(kN)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恒载</w:t>
            </w:r>
          </w:p>
        </w:tc>
        <w:tc>
          <w:tcPr>
            <w:tcW w:w="509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活载</w:t>
            </w:r>
          </w:p>
        </w:tc>
        <w:tc>
          <w:tcPr>
            <w:tcW w:w="509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水浮力（最低水位）</w:t>
            </w:r>
          </w:p>
        </w:tc>
        <w:tc>
          <w:tcPr>
            <w:tcW w:w="509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18.2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水浮力（最高水位）</w:t>
            </w:r>
          </w:p>
        </w:tc>
        <w:tc>
          <w:tcPr>
            <w:tcW w:w="509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18.2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人防荷载</w:t>
            </w:r>
          </w:p>
        </w:tc>
        <w:tc>
          <w:tcPr>
            <w:tcW w:w="509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</w:tbl>
    <w:p>
      <w:pPr>
        <w:pStyle w:val="21"/>
        <w:jc w:val="left"/>
      </w:pPr>
      <w:r>
        <w:rPr>
          <w:rStyle w:val="26"/>
          <w:rFonts w:hint="eastAsia"/>
        </w:rPr>
        <w:t>注：1、恒载、活载向下为正，水浮力、人防荷载向上为正。
</w:t>
      </w:r>
    </w:p>
    <w:p>
      <w:pPr>
        <w:pStyle w:val="21"/>
        <w:jc w:val="left"/>
      </w:pPr>
      <w:r>
        <w:rPr>
          <w:rStyle w:val="26"/>
          <w:rFonts w:hint="eastAsia"/>
        </w:rPr>
        <w:t xml:space="preserve">    2、“人防荷载”指作用于底板的静荷载，不应大于表4-1的“人防荷载”。
</w:t>
      </w:r>
    </w:p>
    <w:p>
      <w:pPr>
        <w:pStyle w:val="15"/>
      </w:pPr>
      <w:bookmarkStart w:id="10" w:name="_Toc160030012"/>
      <w:r>
        <w:rPr>
          <w:rFonts w:hint="eastAsia"/>
        </w:rPr>
        <w:t>4.1.4覆土重</w:t>
      </w:r>
      <w:bookmarkEnd w:id="10"/>
    </w:p>
    <w:p>
      <w:pPr>
        <w:pStyle w:val="22"/>
        <w:jc w:val="center"/>
      </w:pPr>
      <w:r>
        <w:rPr>
          <w:rFonts w:hint="eastAsia"/>
        </w:rPr>
        <w:t>表4-4  覆土重总值表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9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工况</w:t>
            </w:r>
          </w:p>
        </w:tc>
        <w:tc>
          <w:tcPr>
            <w:tcW w:w="509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轴力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N(kN)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恒载</w:t>
            </w:r>
          </w:p>
        </w:tc>
        <w:tc>
          <w:tcPr>
            <w:tcW w:w="509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</w:tbl>
    <w:p>
      <w:pPr>
        <w:pStyle w:val="15"/>
      </w:pPr>
      <w:bookmarkStart w:id="11" w:name="_Toc160030013"/>
      <w:r>
        <w:rPr>
          <w:rFonts w:hint="eastAsia"/>
        </w:rPr>
        <w:t>4.1.5基础自重</w:t>
      </w:r>
      <w:bookmarkEnd w:id="11"/>
    </w:p>
    <w:p>
      <w:pPr>
        <w:pStyle w:val="22"/>
        <w:jc w:val="center"/>
      </w:pPr>
      <w:r>
        <w:rPr>
          <w:rFonts w:hint="eastAsia"/>
        </w:rPr>
        <w:t>表4-5  基础自重总值表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9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工况</w:t>
            </w:r>
          </w:p>
        </w:tc>
        <w:tc>
          <w:tcPr>
            <w:tcW w:w="509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轴力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N(kN)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恒载</w:t>
            </w:r>
          </w:p>
        </w:tc>
        <w:tc>
          <w:tcPr>
            <w:tcW w:w="509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46.5</w:t>
            </w:r>
          </w:p>
        </w:tc>
      </w:tr>
    </w:tbl>
    <w:p>
      <w:pPr>
        <w:pStyle w:val="15"/>
      </w:pPr>
      <w:bookmarkStart w:id="12" w:name="_Toc160030014"/>
      <w:r>
        <w:rPr>
          <w:rFonts w:hint="eastAsia"/>
        </w:rPr>
        <w:t>4.1.6轴向荷载总值统计</w:t>
      </w:r>
      <w:bookmarkEnd w:id="12"/>
    </w:p>
    <w:p>
      <w:pPr>
        <w:pStyle w:val="22"/>
        <w:jc w:val="center"/>
      </w:pPr>
      <w:r>
        <w:rPr>
          <w:rFonts w:hint="eastAsia"/>
        </w:rPr>
        <w:t>表4-6  轴向荷载总值表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9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工况</w:t>
            </w:r>
          </w:p>
        </w:tc>
        <w:tc>
          <w:tcPr>
            <w:tcW w:w="509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轴向荷载总值N(kN)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恒载</w:t>
            </w:r>
          </w:p>
        </w:tc>
        <w:tc>
          <w:tcPr>
            <w:tcW w:w="509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502.5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活载</w:t>
            </w:r>
          </w:p>
        </w:tc>
        <w:tc>
          <w:tcPr>
            <w:tcW w:w="509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X风</w:t>
            </w:r>
          </w:p>
        </w:tc>
        <w:tc>
          <w:tcPr>
            <w:tcW w:w="509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Y风</w:t>
            </w:r>
          </w:p>
        </w:tc>
        <w:tc>
          <w:tcPr>
            <w:tcW w:w="509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X地震</w:t>
            </w:r>
          </w:p>
        </w:tc>
        <w:tc>
          <w:tcPr>
            <w:tcW w:w="509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Y地震</w:t>
            </w:r>
          </w:p>
        </w:tc>
        <w:tc>
          <w:tcPr>
            <w:tcW w:w="509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-2.5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竖向地震</w:t>
            </w:r>
          </w:p>
        </w:tc>
        <w:tc>
          <w:tcPr>
            <w:tcW w:w="509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人防荷载</w:t>
            </w:r>
          </w:p>
        </w:tc>
        <w:tc>
          <w:tcPr>
            <w:tcW w:w="509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水浮力（最低水位）</w:t>
            </w:r>
          </w:p>
        </w:tc>
        <w:tc>
          <w:tcPr>
            <w:tcW w:w="509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18.2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水浮力（最高水位）</w:t>
            </w:r>
          </w:p>
        </w:tc>
        <w:tc>
          <w:tcPr>
            <w:tcW w:w="509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18.2</w:t>
            </w:r>
          </w:p>
        </w:tc>
      </w:tr>
    </w:tbl>
    <w:p>
      <w:pPr>
        <w:pStyle w:val="21"/>
        <w:jc w:val="left"/>
      </w:pPr>
      <w:r>
        <w:rPr>
          <w:rStyle w:val="26"/>
          <w:rFonts w:hint="eastAsia"/>
        </w:rPr>
        <w:t>注：1、恒载、活载、风、地震、人防向下为正，水浮力向上为正。
</w:t>
      </w:r>
    </w:p>
    <w:p>
      <w:pPr>
        <w:pStyle w:val="14"/>
      </w:pPr>
      <w:bookmarkStart w:id="13" w:name="_Toc160030015"/>
      <w:r>
        <w:rPr>
          <w:rFonts w:hint="eastAsia"/>
        </w:rPr>
        <w:t>4.2荷载组合</w:t>
      </w:r>
      <w:bookmarkEnd w:id="13"/>
    </w:p>
    <w:p>
      <w:pPr>
        <w:pStyle w:val="15"/>
      </w:pPr>
      <w:bookmarkStart w:id="14" w:name="_Toc160030016"/>
      <w:r>
        <w:rPr>
          <w:rFonts w:hint="eastAsia"/>
        </w:rPr>
        <w:t>4.2.1准永久组合</w:t>
      </w:r>
      <w:bookmarkEnd w:id="14"/>
    </w:p>
    <w:p>
      <w:pPr>
        <w:pStyle w:val="22"/>
        <w:jc w:val="center"/>
      </w:pPr>
      <w:r>
        <w:rPr>
          <w:rFonts w:hint="eastAsia"/>
        </w:rPr>
        <w:t>表4-7  准永久组合表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896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blHeader/>
          <w:jc w:val="center"/>
        </w:trPr>
        <w:tc>
          <w:tcPr>
            <w:tcW w:w="122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组合号</w:t>
            </w:r>
          </w:p>
        </w:tc>
        <w:tc>
          <w:tcPr>
            <w:tcW w:w="896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组合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(1)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准永久组合 1.0恒+0.5活</w:t>
            </w:r>
          </w:p>
        </w:tc>
      </w:tr>
    </w:tbl>
    <w:p>
      <w:pPr>
        <w:pStyle w:val="21"/>
        <w:jc w:val="left"/>
      </w:pPr>
      <w:r>
        <w:rPr>
          <w:rStyle w:val="26"/>
          <w:rFonts w:hint="eastAsia"/>
        </w:rPr>
        <w:t>注：准永久组合用于沉降计算、筏板重心校核。
</w:t>
      </w:r>
    </w:p>
    <w:p>
      <w:pPr>
        <w:pStyle w:val="15"/>
      </w:pPr>
      <w:bookmarkStart w:id="15" w:name="_Toc160030017"/>
      <w:r>
        <w:rPr>
          <w:rFonts w:hint="eastAsia"/>
        </w:rPr>
        <w:t>4.2.2标准组合</w:t>
      </w:r>
      <w:bookmarkEnd w:id="15"/>
    </w:p>
    <w:p>
      <w:pPr>
        <w:pStyle w:val="22"/>
        <w:jc w:val="center"/>
      </w:pPr>
      <w:r>
        <w:rPr>
          <w:rFonts w:hint="eastAsia"/>
        </w:rPr>
        <w:t>表4-8  标准组合表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896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2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组合号</w:t>
            </w:r>
          </w:p>
        </w:tc>
        <w:tc>
          <w:tcPr>
            <w:tcW w:w="896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组合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(2)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1.0恒+1.0活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(3)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1.0恒+1.0X风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(4)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1.0恒+1.0Y风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(5)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1.0恒-1.0X风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(6)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1.0恒-1.0Y风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(7)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1.0恒+1.0活+0.6X风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(8)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1.0恒+1.0活-0.6X风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(9)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1.0恒+1.0活+0.6Y风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(10)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1.0恒+1.0活-0.6Y风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(11)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1.0恒+0.7活+1.0X风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(12)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1.0恒+0.7活-1.0X风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(13)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1.0恒+0.7活+1.0Y风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(14)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1.0恒+0.7活-1.0Y风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(15)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1.0恒+0.5活+1.0X地震+0.38震Z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(16)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1.0恒+0.5活-1.0X地震+0.38震Z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(17)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1.0恒+0.5活+1.0Y地震+0.38震Z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(18)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1.0恒+0.5活-1.0Y地震+0.38震Z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(19)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1.0恒+0.5活+0.2X风+1.0X地震+0.38震Z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(20)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1.0恒+0.5活+0.2Y风+1.0Y地震+0.38震Z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(21)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1.0恒+0.5活-0.2X风-1.0X地震+0.38震Z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(22)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1.0恒+0.5活-0.2Y风-1.0Y地震+0.38震Z</w:t>
            </w:r>
          </w:p>
        </w:tc>
      </w:tr>
    </w:tbl>
    <w:p>
      <w:pPr>
        <w:pStyle w:val="21"/>
        <w:jc w:val="left"/>
      </w:pPr>
      <w:r>
        <w:rPr>
          <w:rStyle w:val="26"/>
          <w:rFonts w:hint="eastAsia"/>
        </w:rPr>
        <w:t>注：标准组合用于地基、桩基承载力验算。
</w:t>
      </w:r>
    </w:p>
    <w:p>
      <w:pPr>
        <w:pStyle w:val="15"/>
      </w:pPr>
      <w:bookmarkStart w:id="16" w:name="_Toc160030018"/>
      <w:r>
        <w:rPr>
          <w:rFonts w:hint="eastAsia"/>
        </w:rPr>
        <w:t>4.2.3基本组合</w:t>
      </w:r>
      <w:bookmarkEnd w:id="16"/>
    </w:p>
    <w:p>
      <w:pPr>
        <w:pStyle w:val="22"/>
        <w:jc w:val="center"/>
      </w:pPr>
      <w:r>
        <w:rPr>
          <w:rFonts w:hint="eastAsia"/>
        </w:rPr>
        <w:t>表4-9  基本组合表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896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blHeader/>
          <w:jc w:val="center"/>
        </w:trPr>
        <w:tc>
          <w:tcPr>
            <w:tcW w:w="122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组合号</w:t>
            </w:r>
          </w:p>
        </w:tc>
        <w:tc>
          <w:tcPr>
            <w:tcW w:w="896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组合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(23)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1.3恒+1.5活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(24)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1.3恒+1.5X风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(25)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1.3恒+1.5Y风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(26)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1.3恒-1.5X风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(27)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1.3恒-1.5Y风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(28)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1.3恒+1.5活+0.9X风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(29)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1.3恒+1.5活-0.9X风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(30)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1.3恒+1.5活+0.9Y风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(31)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1.3恒+1.5活-0.9Y风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(32)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1.3恒+1.05活+1.5X风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(33)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1.3恒+1.05活-1.5X风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(34)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1.3恒+1.05活+1.5Y风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(35)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1.3恒+1.05活-1.5Y风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(36)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1.2恒+0.6活+1.3X地震+0.5震Z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(37)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1.2恒+0.6活-1.3X地震+0.5震Z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(38)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1.2恒+0.6活+1.3Y地震+0.5震Z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(39)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1.2恒+0.6活-1.3Y地震+0.5震Z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(40)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1.2恒+0.6活+0.3X风+1.3X地震+0.5震Z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(41)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1.2恒+0.6活+0.3Y风+1.3Y地震+0.5震Z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(42)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1.2恒+0.6活-0.3X风-1.3X地震+0.5震Z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(43)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1.2恒+0.6活-0.3Y风-1.3Y地震+0.5震Z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(44)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1.2恒+0.6活+0.3X风-1.3X地震+0.5震Z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(45)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1.2恒+0.6活+0.3Y风-1.3Y地震+0.5震Z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(46)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1.2恒+0.6活-0.3X风+1.3X地震+0.5震Z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(47)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1.2恒+0.6活-0.3Y风+1.3Y地震+0.5震Z</w:t>
            </w:r>
          </w:p>
        </w:tc>
      </w:tr>
    </w:tbl>
    <w:p>
      <w:pPr>
        <w:pStyle w:val="21"/>
        <w:jc w:val="left"/>
      </w:pPr>
      <w:r>
        <w:rPr>
          <w:rStyle w:val="26"/>
          <w:rFonts w:hint="eastAsia"/>
        </w:rPr>
        <w:t>注：基本组合用于冲切、受剪、局部受压验算和配筋设计。
</w:t>
      </w:r>
    </w:p>
    <w:p>
      <w:pPr>
        <w:pStyle w:val="13"/>
      </w:pPr>
      <w:bookmarkStart w:id="17" w:name="_Toc160030019"/>
      <w:r>
        <w:rPr>
          <w:rFonts w:hint="eastAsia"/>
        </w:rPr>
        <w:t>第5章 材料、材料用量</w:t>
      </w:r>
      <w:bookmarkEnd w:id="17"/>
    </w:p>
    <w:p>
      <w:pPr>
        <w:pStyle w:val="14"/>
      </w:pPr>
      <w:bookmarkStart w:id="18" w:name="_Toc160030020"/>
      <w:r>
        <w:rPr>
          <w:rFonts w:hint="eastAsia"/>
        </w:rPr>
        <w:t>5.1材料表</w:t>
      </w:r>
      <w:bookmarkEnd w:id="18"/>
    </w:p>
    <w:p>
      <w:pPr>
        <w:pStyle w:val="22"/>
        <w:jc w:val="center"/>
      </w:pPr>
      <w:r>
        <w:rPr>
          <w:rFonts w:hint="eastAsia"/>
        </w:rPr>
        <w:t>表5-1  材料表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1455"/>
        <w:gridCol w:w="1455"/>
        <w:gridCol w:w="1456"/>
        <w:gridCol w:w="1455"/>
        <w:gridCol w:w="1455"/>
        <w:gridCol w:w="145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5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构件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混凝土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强度级别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钢筋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级别</w:t>
            </w:r>
          </w:p>
        </w:tc>
        <w:tc>
          <w:tcPr>
            <w:tcW w:w="145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箍筋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级别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底保护层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厚度(mm)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顶保护层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厚度(mm)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最小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配筋率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独基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C25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HRB400</w:t>
            </w:r>
          </w:p>
        </w:tc>
        <w:tc>
          <w:tcPr>
            <w:tcW w:w="1456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—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—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0.15%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承台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C30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HRB400</w:t>
            </w:r>
          </w:p>
        </w:tc>
        <w:tc>
          <w:tcPr>
            <w:tcW w:w="1456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HRB400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—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0.15%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承台桩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C30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HRB400</w:t>
            </w:r>
          </w:p>
        </w:tc>
        <w:tc>
          <w:tcPr>
            <w:tcW w:w="1456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HRB400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50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—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0.20%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地基梁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C20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HRB400</w:t>
            </w:r>
          </w:p>
        </w:tc>
        <w:tc>
          <w:tcPr>
            <w:tcW w:w="1456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HRB400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—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0.15%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筏板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C30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HRB400</w:t>
            </w:r>
          </w:p>
        </w:tc>
        <w:tc>
          <w:tcPr>
            <w:tcW w:w="1456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—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0.15%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筏板桩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(梁下桩)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C30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HRB400</w:t>
            </w:r>
          </w:p>
        </w:tc>
        <w:tc>
          <w:tcPr>
            <w:tcW w:w="1456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HRB400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50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—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0.20%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拉梁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C20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HRB400</w:t>
            </w:r>
          </w:p>
        </w:tc>
        <w:tc>
          <w:tcPr>
            <w:tcW w:w="1456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HPB300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—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0.15%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拉梁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C20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HRB400</w:t>
            </w:r>
          </w:p>
        </w:tc>
        <w:tc>
          <w:tcPr>
            <w:tcW w:w="1456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HRB400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—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0.15%</w:t>
            </w:r>
          </w:p>
        </w:tc>
      </w:tr>
    </w:tbl>
    <w:p>
      <w:pPr>
        <w:pStyle w:val="14"/>
      </w:pPr>
      <w:bookmarkStart w:id="19" w:name="_Toc160030021"/>
      <w:r>
        <w:rPr>
          <w:rFonts w:hint="eastAsia"/>
        </w:rPr>
        <w:t>5.2钢筋强度设计值</w:t>
      </w:r>
      <w:bookmarkEnd w:id="19"/>
    </w:p>
    <w:p>
      <w:pPr>
        <w:pStyle w:val="22"/>
        <w:jc w:val="center"/>
      </w:pPr>
      <w:r>
        <w:rPr>
          <w:rFonts w:hint="eastAsia"/>
        </w:rPr>
        <w:t>表5-2  钢筋强度表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8"/>
        <w:gridCol w:w="4189"/>
        <w:gridCol w:w="419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blHeader/>
          <w:jc w:val="center"/>
        </w:trPr>
        <w:tc>
          <w:tcPr>
            <w:tcW w:w="180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钢筋级别</w:t>
            </w:r>
          </w:p>
        </w:tc>
        <w:tc>
          <w:tcPr>
            <w:tcW w:w="4189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抗拉强度设计值(N/mm2)</w:t>
            </w:r>
          </w:p>
        </w:tc>
        <w:tc>
          <w:tcPr>
            <w:tcW w:w="4190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抗压强度设计值(N/mm2)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HPB235</w:t>
            </w:r>
          </w:p>
        </w:tc>
        <w:tc>
          <w:tcPr>
            <w:tcW w:w="4189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210</w:t>
            </w:r>
          </w:p>
        </w:tc>
        <w:tc>
          <w:tcPr>
            <w:tcW w:w="4190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210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HPB300</w:t>
            </w:r>
          </w:p>
        </w:tc>
        <w:tc>
          <w:tcPr>
            <w:tcW w:w="4189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270</w:t>
            </w:r>
          </w:p>
        </w:tc>
        <w:tc>
          <w:tcPr>
            <w:tcW w:w="4190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HRB335</w:t>
            </w:r>
          </w:p>
        </w:tc>
        <w:tc>
          <w:tcPr>
            <w:tcW w:w="4189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300</w:t>
            </w:r>
          </w:p>
        </w:tc>
        <w:tc>
          <w:tcPr>
            <w:tcW w:w="4190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HRB400</w:t>
            </w:r>
          </w:p>
        </w:tc>
        <w:tc>
          <w:tcPr>
            <w:tcW w:w="4189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360</w:t>
            </w:r>
          </w:p>
        </w:tc>
        <w:tc>
          <w:tcPr>
            <w:tcW w:w="4190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HRB500</w:t>
            </w:r>
          </w:p>
        </w:tc>
        <w:tc>
          <w:tcPr>
            <w:tcW w:w="4189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435</w:t>
            </w:r>
          </w:p>
        </w:tc>
        <w:tc>
          <w:tcPr>
            <w:tcW w:w="4190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435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RRB400</w:t>
            </w:r>
          </w:p>
        </w:tc>
        <w:tc>
          <w:tcPr>
            <w:tcW w:w="4189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360</w:t>
            </w:r>
          </w:p>
        </w:tc>
        <w:tc>
          <w:tcPr>
            <w:tcW w:w="4190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HTRB600</w:t>
            </w:r>
          </w:p>
        </w:tc>
        <w:tc>
          <w:tcPr>
            <w:tcW w:w="4189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500</w:t>
            </w:r>
          </w:p>
        </w:tc>
        <w:tc>
          <w:tcPr>
            <w:tcW w:w="4190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500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HTRB630</w:t>
            </w:r>
          </w:p>
        </w:tc>
        <w:tc>
          <w:tcPr>
            <w:tcW w:w="4189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525</w:t>
            </w:r>
          </w:p>
        </w:tc>
        <w:tc>
          <w:tcPr>
            <w:tcW w:w="4190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525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CRB600H</w:t>
            </w:r>
          </w:p>
        </w:tc>
        <w:tc>
          <w:tcPr>
            <w:tcW w:w="4189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430</w:t>
            </w:r>
          </w:p>
        </w:tc>
        <w:tc>
          <w:tcPr>
            <w:tcW w:w="4190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HRB635</w:t>
            </w:r>
          </w:p>
        </w:tc>
        <w:tc>
          <w:tcPr>
            <w:tcW w:w="4189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550</w:t>
            </w:r>
          </w:p>
        </w:tc>
        <w:tc>
          <w:tcPr>
            <w:tcW w:w="4190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550</w:t>
            </w:r>
          </w:p>
        </w:tc>
      </w:tr>
    </w:tbl>
    <w:p>
      <w:pPr>
        <w:pStyle w:val="14"/>
      </w:pPr>
      <w:bookmarkStart w:id="20" w:name="_Toc160030022"/>
      <w:r>
        <w:rPr>
          <w:rFonts w:hint="eastAsia"/>
        </w:rPr>
        <w:t>5.3构件数目及混凝土用量</w:t>
      </w:r>
      <w:bookmarkEnd w:id="20"/>
    </w:p>
    <w:p>
      <w:pPr>
        <w:pStyle w:val="22"/>
        <w:jc w:val="center"/>
      </w:pPr>
      <w:r>
        <w:rPr>
          <w:rFonts w:hint="eastAsia"/>
        </w:rPr>
        <w:t>表5-3  构件数目及混凝土用量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"/>
        <w:gridCol w:w="1900"/>
        <w:gridCol w:w="3693"/>
        <w:gridCol w:w="369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01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构件类型</w:t>
            </w:r>
          </w:p>
        </w:tc>
        <w:tc>
          <w:tcPr>
            <w:tcW w:w="369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构件数目</w:t>
            </w:r>
          </w:p>
        </w:tc>
        <w:tc>
          <w:tcPr>
            <w:tcW w:w="369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混凝土用量(m3)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1" w:type="dxa"/>
            <w:gridSpan w:val="2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独立基础</w:t>
            </w:r>
          </w:p>
        </w:tc>
        <w:tc>
          <w:tcPr>
            <w:tcW w:w="36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</w:t>
            </w:r>
          </w:p>
        </w:tc>
        <w:tc>
          <w:tcPr>
            <w:tcW w:w="3692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1" w:type="dxa"/>
            <w:gridSpan w:val="2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承台</w:t>
            </w:r>
          </w:p>
        </w:tc>
        <w:tc>
          <w:tcPr>
            <w:tcW w:w="36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</w:t>
            </w:r>
          </w:p>
        </w:tc>
        <w:tc>
          <w:tcPr>
            <w:tcW w:w="3692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1" w:type="dxa"/>
            <w:gridSpan w:val="2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地基梁</w:t>
            </w:r>
          </w:p>
        </w:tc>
        <w:tc>
          <w:tcPr>
            <w:tcW w:w="36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</w:t>
            </w:r>
          </w:p>
        </w:tc>
        <w:tc>
          <w:tcPr>
            <w:tcW w:w="3692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vMerge w:val="restart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筏板</w:t>
            </w:r>
          </w:p>
        </w:tc>
        <w:tc>
          <w:tcPr>
            <w:tcW w:w="1900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主筏板</w:t>
            </w:r>
          </w:p>
        </w:tc>
        <w:tc>
          <w:tcPr>
            <w:tcW w:w="36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</w:t>
            </w:r>
          </w:p>
        </w:tc>
        <w:tc>
          <w:tcPr>
            <w:tcW w:w="3692" w:type="dxa"/>
            <w:vMerge w:val="restart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vMerge w:val="continue"/>
            <w:vAlign w:val="center"/>
          </w:tcPr>
          <w:p>
            <w:pPr>
              <w:pStyle w:val="20"/>
            </w:pPr>
          </w:p>
        </w:tc>
        <w:tc>
          <w:tcPr>
            <w:tcW w:w="1900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加厚区</w:t>
            </w:r>
          </w:p>
        </w:tc>
        <w:tc>
          <w:tcPr>
            <w:tcW w:w="36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</w:t>
            </w:r>
          </w:p>
        </w:tc>
        <w:tc>
          <w:tcPr>
            <w:tcW w:w="3692" w:type="dxa"/>
            <w:vMerge w:val="continue"/>
            <w:vAlign w:val="center"/>
          </w:tcPr>
          <w:p>
            <w:pPr>
              <w:pStyle w:val="20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vMerge w:val="continue"/>
            <w:vAlign w:val="center"/>
          </w:tcPr>
          <w:p>
            <w:pPr>
              <w:pStyle w:val="20"/>
            </w:pPr>
          </w:p>
        </w:tc>
        <w:tc>
          <w:tcPr>
            <w:tcW w:w="1900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集水坑电梯井及减薄区</w:t>
            </w:r>
          </w:p>
        </w:tc>
        <w:tc>
          <w:tcPr>
            <w:tcW w:w="36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</w:t>
            </w:r>
          </w:p>
        </w:tc>
        <w:tc>
          <w:tcPr>
            <w:tcW w:w="3692" w:type="dxa"/>
            <w:vMerge w:val="continue"/>
            <w:vAlign w:val="center"/>
          </w:tcPr>
          <w:p>
            <w:pPr>
              <w:pStyle w:val="20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vMerge w:val="continue"/>
            <w:vAlign w:val="center"/>
          </w:tcPr>
          <w:p>
            <w:pPr>
              <w:pStyle w:val="20"/>
            </w:pPr>
          </w:p>
        </w:tc>
        <w:tc>
          <w:tcPr>
            <w:tcW w:w="1900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洞口</w:t>
            </w:r>
          </w:p>
        </w:tc>
        <w:tc>
          <w:tcPr>
            <w:tcW w:w="36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</w:t>
            </w:r>
          </w:p>
        </w:tc>
        <w:tc>
          <w:tcPr>
            <w:tcW w:w="3692" w:type="dxa"/>
            <w:vMerge w:val="continue"/>
            <w:vAlign w:val="center"/>
          </w:tcPr>
          <w:p>
            <w:pPr>
              <w:pStyle w:val="20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1" w:type="dxa"/>
            <w:gridSpan w:val="2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防水板</w:t>
            </w:r>
          </w:p>
        </w:tc>
        <w:tc>
          <w:tcPr>
            <w:tcW w:w="36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</w:t>
            </w:r>
          </w:p>
        </w:tc>
        <w:tc>
          <w:tcPr>
            <w:tcW w:w="3692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vMerge w:val="restart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桩</w:t>
            </w:r>
          </w:p>
        </w:tc>
        <w:tc>
          <w:tcPr>
            <w:tcW w:w="1900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承台桩</w:t>
            </w:r>
          </w:p>
        </w:tc>
        <w:tc>
          <w:tcPr>
            <w:tcW w:w="36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</w:t>
            </w:r>
          </w:p>
        </w:tc>
        <w:tc>
          <w:tcPr>
            <w:tcW w:w="3692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vMerge w:val="continue"/>
            <w:vAlign w:val="center"/>
          </w:tcPr>
          <w:p>
            <w:pPr>
              <w:pStyle w:val="20"/>
            </w:pPr>
          </w:p>
        </w:tc>
        <w:tc>
          <w:tcPr>
            <w:tcW w:w="1900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非承台桩</w:t>
            </w:r>
          </w:p>
        </w:tc>
        <w:tc>
          <w:tcPr>
            <w:tcW w:w="36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</w:t>
            </w:r>
          </w:p>
        </w:tc>
        <w:tc>
          <w:tcPr>
            <w:tcW w:w="3692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vMerge w:val="continue"/>
            <w:vAlign w:val="center"/>
          </w:tcPr>
          <w:p>
            <w:pPr>
              <w:pStyle w:val="20"/>
            </w:pPr>
          </w:p>
        </w:tc>
        <w:tc>
          <w:tcPr>
            <w:tcW w:w="1900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锚杆</w:t>
            </w:r>
          </w:p>
        </w:tc>
        <w:tc>
          <w:tcPr>
            <w:tcW w:w="36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</w:t>
            </w:r>
          </w:p>
        </w:tc>
        <w:tc>
          <w:tcPr>
            <w:tcW w:w="3692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1" w:type="dxa"/>
            <w:gridSpan w:val="2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拉梁</w:t>
            </w:r>
          </w:p>
        </w:tc>
        <w:tc>
          <w:tcPr>
            <w:tcW w:w="36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</w:t>
            </w:r>
          </w:p>
        </w:tc>
        <w:tc>
          <w:tcPr>
            <w:tcW w:w="3692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1" w:type="dxa"/>
            <w:gridSpan w:val="2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条形基础</w:t>
            </w:r>
          </w:p>
        </w:tc>
        <w:tc>
          <w:tcPr>
            <w:tcW w:w="36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</w:t>
            </w:r>
          </w:p>
        </w:tc>
        <w:tc>
          <w:tcPr>
            <w:tcW w:w="3692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4" w:type="dxa"/>
            <w:gridSpan w:val="3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合计</w:t>
            </w:r>
          </w:p>
        </w:tc>
        <w:tc>
          <w:tcPr>
            <w:tcW w:w="3692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1.9</w:t>
            </w:r>
          </w:p>
        </w:tc>
      </w:tr>
    </w:tbl>
    <w:p>
      <w:pPr>
        <w:pStyle w:val="13"/>
      </w:pPr>
      <w:bookmarkStart w:id="21" w:name="_Toc160030023"/>
      <w:r>
        <w:rPr>
          <w:rFonts w:hint="eastAsia"/>
        </w:rPr>
        <w:t>第6章 地基、桩基承载力验算</w:t>
      </w:r>
      <w:bookmarkEnd w:id="21"/>
    </w:p>
    <w:p>
      <w:pPr>
        <w:pStyle w:val="14"/>
      </w:pPr>
      <w:bookmarkStart w:id="22" w:name="_Toc160030024"/>
      <w:r>
        <w:rPr>
          <w:rFonts w:hint="eastAsia"/>
        </w:rPr>
        <w:t>6.1地基承载力验算</w:t>
      </w:r>
      <w:bookmarkEnd w:id="22"/>
    </w:p>
    <w:p>
      <w:pPr>
        <w:pStyle w:val="15"/>
      </w:pPr>
      <w:bookmarkStart w:id="23" w:name="_Toc160030025"/>
      <w:r>
        <w:rPr>
          <w:rFonts w:hint="eastAsia"/>
        </w:rPr>
        <w:t>6.1.1独立基础</w:t>
      </w:r>
      <w:bookmarkEnd w:id="23"/>
    </w:p>
    <w:p>
      <w:pPr>
        <w:pStyle w:val="22"/>
        <w:jc w:val="center"/>
      </w:pPr>
      <w:r>
        <w:rPr>
          <w:rFonts w:hint="eastAsia"/>
        </w:rPr>
        <w:t>表6-1  独立基础地基承载力验算结果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1231"/>
        <w:gridCol w:w="1231"/>
        <w:gridCol w:w="1296"/>
        <w:gridCol w:w="1416"/>
        <w:gridCol w:w="1232"/>
        <w:gridCol w:w="1424"/>
        <w:gridCol w:w="117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7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独基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编号</w:t>
            </w:r>
          </w:p>
        </w:tc>
        <w:tc>
          <w:tcPr>
            <w:tcW w:w="127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fa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faE</w:t>
            </w:r>
          </w:p>
        </w:tc>
        <w:tc>
          <w:tcPr>
            <w:tcW w:w="127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Pkavg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(kPa)</w:t>
            </w:r>
          </w:p>
        </w:tc>
        <w:tc>
          <w:tcPr>
            <w:tcW w:w="127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Pkmax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(kPa)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(fa or faE)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/Pkavg</w:t>
            </w:r>
          </w:p>
        </w:tc>
        <w:tc>
          <w:tcPr>
            <w:tcW w:w="127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(1.2*fa or 1.2*faE)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/Pkmax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结论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DJ1</w:t>
            </w:r>
          </w:p>
        </w:tc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120.00</w:t>
            </w:r>
          </w:p>
        </w:tc>
        <w:tc>
          <w:tcPr>
            <w:tcW w:w="127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132.00</w:t>
            </w:r>
          </w:p>
        </w:tc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60.07(8)</w:t>
            </w:r>
          </w:p>
        </w:tc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106.82(14)</w:t>
            </w:r>
          </w:p>
        </w:tc>
        <w:tc>
          <w:tcPr>
            <w:tcW w:w="127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2.00</w:t>
            </w:r>
          </w:p>
        </w:tc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1.35</w:t>
            </w:r>
          </w:p>
        </w:tc>
        <w:tc>
          <w:tcPr>
            <w:tcW w:w="127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DJ2</w:t>
            </w:r>
          </w:p>
        </w:tc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120.00</w:t>
            </w:r>
          </w:p>
        </w:tc>
        <w:tc>
          <w:tcPr>
            <w:tcW w:w="127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132.00</w:t>
            </w:r>
          </w:p>
        </w:tc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93.17(10)</w:t>
            </w:r>
          </w:p>
        </w:tc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137.49(14)</w:t>
            </w:r>
          </w:p>
        </w:tc>
        <w:tc>
          <w:tcPr>
            <w:tcW w:w="127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1.29</w:t>
            </w:r>
          </w:p>
        </w:tc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1.05</w:t>
            </w:r>
          </w:p>
        </w:tc>
        <w:tc>
          <w:tcPr>
            <w:tcW w:w="127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DJ3</w:t>
            </w:r>
          </w:p>
        </w:tc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120.00</w:t>
            </w:r>
          </w:p>
        </w:tc>
        <w:tc>
          <w:tcPr>
            <w:tcW w:w="127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132.00</w:t>
            </w:r>
          </w:p>
        </w:tc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81.46(19)</w:t>
            </w:r>
          </w:p>
        </w:tc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124.73(14)</w:t>
            </w:r>
          </w:p>
        </w:tc>
        <w:tc>
          <w:tcPr>
            <w:tcW w:w="127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1.62</w:t>
            </w:r>
          </w:p>
        </w:tc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1.15</w:t>
            </w:r>
          </w:p>
        </w:tc>
        <w:tc>
          <w:tcPr>
            <w:tcW w:w="127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满足</w:t>
            </w:r>
          </w:p>
        </w:tc>
      </w:tr>
    </w:tbl>
    <w:p>
      <w:pPr>
        <w:pStyle w:val="21"/>
        <w:jc w:val="left"/>
      </w:pPr>
      <w:r>
        <w:rPr>
          <w:rStyle w:val="26"/>
          <w:rFonts w:hint="eastAsia"/>
        </w:rPr>
        <w:t>注：1、Pkavg、Pkmax为控制组合的基底平均压力、基底最大压力，括号内数字为组合号。
</w:t>
      </w:r>
    </w:p>
    <w:p>
      <w:pPr>
        <w:pStyle w:val="21"/>
        <w:jc w:val="left"/>
      </w:pPr>
      <w:r>
        <w:rPr>
          <w:rStyle w:val="26"/>
          <w:rFonts w:hint="eastAsia"/>
        </w:rPr>
        <w:t xml:space="preserve">    2、当(fa or faE)/Pkavg &gt; 50或(1.2*fa or 1.2*faE)/Pkmax &gt; 50时，取50。
</w:t>
      </w:r>
    </w:p>
    <w:p>
      <w:pPr>
        <w:pStyle w:val="22"/>
        <w:jc w:val="center"/>
      </w:pPr>
      <w:r>
        <w:rPr>
          <w:rFonts w:hint="eastAsia"/>
        </w:rPr>
        <w:t>表6-2  独立基础软弱下卧层承载力验算结果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1"/>
        <w:gridCol w:w="1401"/>
        <w:gridCol w:w="1440"/>
        <w:gridCol w:w="1435"/>
        <w:gridCol w:w="1440"/>
        <w:gridCol w:w="1668"/>
        <w:gridCol w:w="140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5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独基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编号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软弱层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faz(kPa)</w:t>
            </w:r>
          </w:p>
        </w:tc>
        <w:tc>
          <w:tcPr>
            <w:tcW w:w="145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pz(kPa)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pcz(kPa)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faz/(pz+pcz)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结论</w:t>
            </w:r>
          </w:p>
        </w:tc>
      </w:tr>
    </w:tbl>
    <w:p>
      <w:pPr>
        <w:pStyle w:val="21"/>
        <w:jc w:val="left"/>
      </w:pPr>
      <w:r>
        <w:rPr>
          <w:rStyle w:val="26"/>
          <w:rFonts w:hint="eastAsia"/>
        </w:rPr>
        <w:t>注：1、pz、pcz为标准控制组合软弱下卧层顶面处的附加压力、自重压力值，括号内数字为组合号。
</w:t>
      </w:r>
    </w:p>
    <w:p>
      <w:pPr>
        <w:pStyle w:val="21"/>
        <w:jc w:val="left"/>
      </w:pPr>
      <w:r>
        <w:rPr>
          <w:rStyle w:val="26"/>
          <w:rFonts w:hint="eastAsia"/>
        </w:rPr>
        <w:t xml:space="preserve">    2、当faz/(pz+pcz) &gt; 50时，取50。
</w:t>
      </w:r>
    </w:p>
    <w:p>
      <w:pPr>
        <w:pStyle w:val="21"/>
        <w:jc w:val="left"/>
      </w:pPr>
      <w:r>
        <w:rPr>
          <w:rStyle w:val="26"/>
          <w:rFonts w:hint="eastAsia"/>
        </w:rPr>
        <w:t xml:space="preserve">    3、软弱层括号内为层顶标高(m)。
</w:t>
      </w:r>
    </w:p>
    <w:p>
      <w:pPr>
        <w:pStyle w:val="13"/>
      </w:pPr>
      <w:bookmarkStart w:id="24" w:name="_Toc160030026"/>
      <w:r>
        <w:rPr>
          <w:rFonts w:hint="eastAsia"/>
        </w:rPr>
        <w:t>第7章 基础设计</w:t>
      </w:r>
      <w:bookmarkEnd w:id="24"/>
    </w:p>
    <w:p>
      <w:pPr>
        <w:pStyle w:val="14"/>
      </w:pPr>
      <w:bookmarkStart w:id="25" w:name="_Toc160030027"/>
      <w:r>
        <w:rPr>
          <w:rFonts w:hint="eastAsia"/>
        </w:rPr>
        <w:t>7.1冲切验算</w:t>
      </w:r>
      <w:bookmarkEnd w:id="25"/>
    </w:p>
    <w:p>
      <w:pPr>
        <w:pStyle w:val="15"/>
      </w:pPr>
      <w:bookmarkStart w:id="26" w:name="_Toc160030028"/>
      <w:r>
        <w:rPr>
          <w:rFonts w:hint="eastAsia"/>
        </w:rPr>
        <w:t>7.1.1独立基础</w:t>
      </w:r>
      <w:bookmarkEnd w:id="26"/>
    </w:p>
    <w:p>
      <w:pPr>
        <w:pStyle w:val="22"/>
        <w:jc w:val="center"/>
      </w:pPr>
      <w:r>
        <w:rPr>
          <w:rFonts w:hint="eastAsia"/>
        </w:rPr>
        <w:t>表7-1  独立基础冲切验算结果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1455"/>
        <w:gridCol w:w="1455"/>
        <w:gridCol w:w="1456"/>
        <w:gridCol w:w="1455"/>
        <w:gridCol w:w="1455"/>
        <w:gridCol w:w="145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5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独基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编号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Fl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(kN)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h0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(mm)</w:t>
            </w:r>
          </w:p>
        </w:tc>
        <w:tc>
          <w:tcPr>
            <w:tcW w:w="145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at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(mm)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ab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(mm)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R/S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结论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11(35)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200</w:t>
            </w:r>
          </w:p>
        </w:tc>
        <w:tc>
          <w:tcPr>
            <w:tcW w:w="1456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300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700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8.27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38(35)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200</w:t>
            </w:r>
          </w:p>
        </w:tc>
        <w:tc>
          <w:tcPr>
            <w:tcW w:w="1456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300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700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2.33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13(35)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200</w:t>
            </w:r>
          </w:p>
        </w:tc>
        <w:tc>
          <w:tcPr>
            <w:tcW w:w="1456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300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700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7.06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满足</w:t>
            </w:r>
          </w:p>
        </w:tc>
      </w:tr>
    </w:tbl>
    <w:p>
      <w:pPr>
        <w:pStyle w:val="21"/>
        <w:jc w:val="left"/>
      </w:pPr>
      <w:r>
        <w:rPr>
          <w:rStyle w:val="26"/>
          <w:rFonts w:hint="eastAsia"/>
        </w:rPr>
        <w:t>注：1、Fl为控制组合的冲切力，括号内数字为组合号。
</w:t>
      </w:r>
    </w:p>
    <w:p>
      <w:pPr>
        <w:pStyle w:val="14"/>
      </w:pPr>
      <w:bookmarkStart w:id="27" w:name="_Toc160030029"/>
      <w:r>
        <w:rPr>
          <w:rFonts w:hint="eastAsia"/>
        </w:rPr>
        <w:t>7.2受剪验算</w:t>
      </w:r>
      <w:bookmarkEnd w:id="27"/>
    </w:p>
    <w:p>
      <w:pPr>
        <w:pStyle w:val="15"/>
      </w:pPr>
      <w:bookmarkStart w:id="28" w:name="_Toc160030030"/>
      <w:r>
        <w:rPr>
          <w:rFonts w:hint="eastAsia"/>
        </w:rPr>
        <w:t>7.2.1独立基础</w:t>
      </w:r>
      <w:bookmarkEnd w:id="28"/>
    </w:p>
    <w:p>
      <w:pPr>
        <w:pStyle w:val="22"/>
        <w:jc w:val="center"/>
      </w:pPr>
      <w:r>
        <w:rPr>
          <w:rFonts w:hint="eastAsia"/>
        </w:rPr>
        <w:t>表7-2  独立基础受剪验算结果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1455"/>
        <w:gridCol w:w="1455"/>
        <w:gridCol w:w="1456"/>
        <w:gridCol w:w="1455"/>
        <w:gridCol w:w="1455"/>
        <w:gridCol w:w="145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5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独基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编号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Vs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(kN)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h0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(mm)</w:t>
            </w:r>
          </w:p>
        </w:tc>
        <w:tc>
          <w:tcPr>
            <w:tcW w:w="145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βhs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(mm)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A0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(mm*mm)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R/S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结论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</w:t>
            </w:r>
          </w:p>
        </w:tc>
        <w:tc>
          <w:tcPr>
            <w:tcW w:w="7276" w:type="dxa"/>
            <w:gridSpan w:val="5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</w:t>
            </w:r>
          </w:p>
        </w:tc>
        <w:tc>
          <w:tcPr>
            <w:tcW w:w="7276" w:type="dxa"/>
            <w:gridSpan w:val="5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</w:t>
            </w:r>
          </w:p>
        </w:tc>
        <w:tc>
          <w:tcPr>
            <w:tcW w:w="7276" w:type="dxa"/>
            <w:gridSpan w:val="5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满足</w:t>
            </w:r>
          </w:p>
        </w:tc>
      </w:tr>
    </w:tbl>
    <w:p>
      <w:pPr>
        <w:pStyle w:val="21"/>
        <w:jc w:val="left"/>
      </w:pPr>
      <w:r>
        <w:rPr>
          <w:rStyle w:val="26"/>
          <w:rFonts w:hint="eastAsia"/>
        </w:rPr>
        <w:t>注：1、Vs为控制组合的剪力设计值，括号内数字为组合号。
</w:t>
      </w:r>
    </w:p>
    <w:p>
      <w:pPr>
        <w:pStyle w:val="14"/>
      </w:pPr>
      <w:bookmarkStart w:id="29" w:name="_Toc160030031"/>
      <w:r>
        <w:rPr>
          <w:rFonts w:hint="eastAsia"/>
        </w:rPr>
        <w:t>7.3局部受压验算</w:t>
      </w:r>
      <w:bookmarkEnd w:id="29"/>
    </w:p>
    <w:p>
      <w:pPr>
        <w:pStyle w:val="15"/>
      </w:pPr>
      <w:bookmarkStart w:id="30" w:name="_Toc160030032"/>
      <w:r>
        <w:rPr>
          <w:rFonts w:hint="eastAsia"/>
        </w:rPr>
        <w:t>7.3.1独立基础</w:t>
      </w:r>
      <w:bookmarkEnd w:id="30"/>
    </w:p>
    <w:p>
      <w:pPr>
        <w:pStyle w:val="22"/>
        <w:jc w:val="center"/>
      </w:pPr>
      <w:r>
        <w:rPr>
          <w:rFonts w:hint="eastAsia"/>
        </w:rPr>
        <w:t>表7-3独立基础局部受压验算结果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6"/>
        <w:gridCol w:w="2547"/>
        <w:gridCol w:w="2547"/>
        <w:gridCol w:w="254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4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独立基础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编号</w:t>
            </w:r>
          </w:p>
        </w:tc>
        <w:tc>
          <w:tcPr>
            <w:tcW w:w="2547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Fl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(kN)</w:t>
            </w:r>
          </w:p>
        </w:tc>
        <w:tc>
          <w:tcPr>
            <w:tcW w:w="2547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R/S</w:t>
            </w:r>
          </w:p>
        </w:tc>
        <w:tc>
          <w:tcPr>
            <w:tcW w:w="2547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结论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</w:t>
            </w:r>
          </w:p>
        </w:tc>
        <w:tc>
          <w:tcPr>
            <w:tcW w:w="254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165(29)</w:t>
            </w:r>
          </w:p>
        </w:tc>
        <w:tc>
          <w:tcPr>
            <w:tcW w:w="254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50.00</w:t>
            </w:r>
          </w:p>
        </w:tc>
        <w:tc>
          <w:tcPr>
            <w:tcW w:w="254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不配筋满足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</w:t>
            </w:r>
          </w:p>
        </w:tc>
        <w:tc>
          <w:tcPr>
            <w:tcW w:w="254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326(42)</w:t>
            </w:r>
          </w:p>
        </w:tc>
        <w:tc>
          <w:tcPr>
            <w:tcW w:w="254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46.61</w:t>
            </w:r>
          </w:p>
        </w:tc>
        <w:tc>
          <w:tcPr>
            <w:tcW w:w="254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不配筋满足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</w:t>
            </w:r>
          </w:p>
        </w:tc>
        <w:tc>
          <w:tcPr>
            <w:tcW w:w="254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223(40)</w:t>
            </w:r>
          </w:p>
        </w:tc>
        <w:tc>
          <w:tcPr>
            <w:tcW w:w="254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50.00</w:t>
            </w:r>
          </w:p>
        </w:tc>
        <w:tc>
          <w:tcPr>
            <w:tcW w:w="254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不配筋满足</w:t>
            </w:r>
          </w:p>
        </w:tc>
      </w:tr>
    </w:tbl>
    <w:p>
      <w:pPr>
        <w:pStyle w:val="21"/>
        <w:jc w:val="left"/>
      </w:pPr>
      <w:r>
        <w:rPr>
          <w:rStyle w:val="26"/>
          <w:rFonts w:hint="eastAsia"/>
        </w:rPr>
        <w:t>注：1、Fl为控制组合的压力设计值，括号内数字为组合号。
</w:t>
      </w:r>
    </w:p>
    <w:p>
      <w:pPr>
        <w:pStyle w:val="14"/>
      </w:pPr>
      <w:bookmarkStart w:id="31" w:name="_Toc160030033"/>
      <w:r>
        <w:rPr>
          <w:rFonts w:hint="eastAsia"/>
        </w:rPr>
        <w:t>7.4配筋设计</w:t>
      </w:r>
      <w:bookmarkEnd w:id="31"/>
    </w:p>
    <w:p>
      <w:pPr>
        <w:pStyle w:val="15"/>
      </w:pPr>
      <w:bookmarkStart w:id="32" w:name="_Toc160030034"/>
      <w:r>
        <w:rPr>
          <w:rFonts w:hint="eastAsia"/>
        </w:rPr>
        <w:t>7.4.1独立基础</w:t>
      </w:r>
      <w:bookmarkEnd w:id="32"/>
    </w:p>
    <w:p>
      <w:pPr>
        <w:pStyle w:val="22"/>
        <w:jc w:val="center"/>
      </w:pPr>
      <w:r>
        <w:rPr>
          <w:rFonts w:hint="eastAsia"/>
        </w:rPr>
        <w:t>表7-4独立基础配筋设计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1698"/>
        <w:gridCol w:w="1698"/>
        <w:gridCol w:w="1698"/>
        <w:gridCol w:w="1698"/>
        <w:gridCol w:w="169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697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独立基础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编号</w:t>
            </w:r>
          </w:p>
        </w:tc>
        <w:tc>
          <w:tcPr>
            <w:tcW w:w="3396" w:type="dxa"/>
            <w:gridSpan w:val="2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X向配筋</w:t>
            </w:r>
          </w:p>
        </w:tc>
        <w:tc>
          <w:tcPr>
            <w:tcW w:w="3396" w:type="dxa"/>
            <w:gridSpan w:val="2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Y向配筋</w:t>
            </w:r>
          </w:p>
        </w:tc>
        <w:tc>
          <w:tcPr>
            <w:tcW w:w="1698" w:type="dxa"/>
            <w:vMerge w:val="restart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是否超筋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Merge w:val="continue"/>
            <w:vAlign w:val="center"/>
          </w:tcPr>
          <w:p>
            <w:pPr>
              <w:pStyle w:val="20"/>
            </w:pP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底部配筋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顶部配筋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底部配筋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顶部配筋</w:t>
            </w:r>
          </w:p>
        </w:tc>
        <w:tc>
          <w:tcPr>
            <w:tcW w:w="1698" w:type="dxa"/>
            <w:vMerge w:val="continue"/>
            <w:vAlign w:val="center"/>
          </w:tcPr>
          <w:p>
            <w:pPr>
              <w:pStyle w:val="20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375(0.15)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375(0.15)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375(0.15)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375(0.15)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NO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375(0.15)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375(0.15)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375(0.15)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375(0.15)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NO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375(0.15)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375(0.15)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461(0.18)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375(0.15)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NO</w:t>
            </w:r>
          </w:p>
        </w:tc>
      </w:tr>
    </w:tbl>
    <w:p>
      <w:pPr>
        <w:pStyle w:val="21"/>
        <w:jc w:val="left"/>
      </w:pPr>
      <w:r>
        <w:rPr>
          <w:rStyle w:val="26"/>
          <w:rFonts w:hint="eastAsia"/>
        </w:rPr>
        <w:t>注：1、按非有限元计算的独立基础，X向和Y向顶部无配筋;
</w:t>
      </w:r>
    </w:p>
    <w:p>
      <w:pPr>
        <w:pStyle w:val="21"/>
        <w:jc w:val="left"/>
      </w:pPr>
      <w:r>
        <w:rPr>
          <w:rStyle w:val="26"/>
          <w:rFonts w:hint="eastAsia"/>
        </w:rPr>
        <w:t xml:space="preserve">    2、表中的配筋面积为每延米的配筋面积(mm*mm/m)，取计算和构造配筋面积两者中较大者;
</w:t>
      </w:r>
    </w:p>
    <w:p>
      <w:pPr>
        <w:pStyle w:val="21"/>
        <w:jc w:val="left"/>
      </w:pPr>
      <w:r>
        <w:rPr>
          <w:rStyle w:val="26"/>
          <w:rFonts w:hint="eastAsia"/>
        </w:rPr>
        <w:t xml:space="preserve">    3、表中括号内数字为配筋率（%）。
</w:t>
      </w:r>
    </w:p>
    <w:p>
      <w:pPr>
        <w:pStyle w:val="13"/>
      </w:pPr>
      <w:bookmarkStart w:id="33" w:name="_Toc160030035"/>
      <w:r>
        <w:rPr>
          <w:rFonts w:hint="eastAsia"/>
        </w:rPr>
        <w:t>第8章 结构分析及设计结果简图</w:t>
      </w:r>
      <w:bookmarkEnd w:id="33"/>
    </w:p>
    <w:p>
      <w:pPr>
        <w:pStyle w:val="20"/>
        <w:sectPr>
          <w:headerReference r:id="rId7" w:type="default"/>
          <w:footerReference r:id="rId8" w:type="default"/>
          <w:pgSz w:w="23814" w:h="16839" w:orient="landscape"/>
          <w:pgMar w:top="1797" w:right="1440" w:bottom="1797" w:left="1440" w:header="851" w:footer="992" w:gutter="0"/>
          <w:cols w:space="992" w:num="2"/>
          <w:docGrid w:type="lines" w:linePitch="312" w:charSpace="0"/>
        </w:sectPr>
      </w:pPr>
    </w:p>
    <w:p>
      <w:pPr>
        <w:pStyle w:val="14"/>
      </w:pPr>
      <w:bookmarkStart w:id="34" w:name="_Toc160030037"/>
      <w:r>
        <w:rPr>
          <w:rFonts w:hint="eastAsia"/>
        </w:rPr>
        <w:t>8.1基础布置图</w:t>
      </w:r>
      <w:bookmarkEnd w:id="34"/>
    </w:p>
    <w:p>
      <w:pPr>
        <w:pStyle w:val="20"/>
        <w:jc w:val="center"/>
      </w:pPr>
      <w:r>
        <w:drawing>
          <wp:inline distT="0" distB="0" distL="0" distR="0">
            <wp:extent cx="6331585" cy="2515235"/>
            <wp:effectExtent l="2540" t="0" r="2540" b="0"/>
            <wp:docPr id="1" name="Picture 1" descr="基础布置图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基础布置图.emf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1585" cy="2515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3"/>
      </w:pPr>
      <w:r>
        <w:rPr>
          <w:rFonts w:hint="eastAsia"/>
        </w:rPr>
        <w:t>图8-1基础布置图</w:t>
      </w:r>
    </w:p>
    <w:p>
      <w:pPr>
        <w:pStyle w:val="14"/>
      </w:pPr>
      <w:bookmarkStart w:id="35" w:name="_Toc160030038"/>
      <w:r>
        <w:rPr>
          <w:rFonts w:hint="eastAsia"/>
        </w:rPr>
        <w:t>8.2地基承载力验算结果</w:t>
      </w:r>
      <w:bookmarkEnd w:id="35"/>
    </w:p>
    <w:p>
      <w:pPr>
        <w:pStyle w:val="20"/>
        <w:jc w:val="center"/>
      </w:pPr>
      <w:r>
        <w:drawing>
          <wp:inline distT="0" distB="0" distL="0" distR="0">
            <wp:extent cx="6331585" cy="2820035"/>
            <wp:effectExtent l="2540" t="0" r="2540" b="0"/>
            <wp:docPr id="2" name="Picture 2" descr="地基承载力验算结果（非地震）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地基承载力验算结果（非地震）.emf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1585" cy="2820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3"/>
      </w:pPr>
      <w:r>
        <w:rPr>
          <w:rFonts w:hint="eastAsia"/>
        </w:rPr>
        <w:t>图8-2地基承载力验算结果（非地震）</w:t>
      </w:r>
    </w:p>
    <w:p>
      <w:pPr>
        <w:pStyle w:val="20"/>
        <w:jc w:val="center"/>
      </w:pPr>
      <w:r>
        <w:drawing>
          <wp:inline distT="0" distB="0" distL="0" distR="0">
            <wp:extent cx="6331585" cy="2818765"/>
            <wp:effectExtent l="2540" t="0" r="2540" b="0"/>
            <wp:docPr id="3" name="Picture 3" descr="地基承载力验算结果（地震）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地基承载力验算结果（地震）.emf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1585" cy="2819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3"/>
      </w:pPr>
      <w:r>
        <w:rPr>
          <w:rFonts w:hint="eastAsia"/>
        </w:rPr>
        <w:t>图8-3地基承载力验算结果（地震）</w:t>
      </w:r>
    </w:p>
    <w:p>
      <w:pPr>
        <w:pStyle w:val="20"/>
        <w:jc w:val="center"/>
      </w:pPr>
      <w:r>
        <w:drawing>
          <wp:inline distT="0" distB="0" distL="0" distR="0">
            <wp:extent cx="6331585" cy="2418715"/>
            <wp:effectExtent l="2540" t="0" r="2540" b="0"/>
            <wp:docPr id="4" name="Picture 4" descr="零应力区面积校验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零应力区面积校验.emf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1585" cy="2419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3"/>
      </w:pPr>
      <w:r>
        <w:rPr>
          <w:rFonts w:hint="eastAsia"/>
        </w:rPr>
        <w:t>图8-4零应力区面积校验</w:t>
      </w:r>
    </w:p>
    <w:p>
      <w:pPr>
        <w:pStyle w:val="20"/>
        <w:jc w:val="center"/>
      </w:pPr>
      <w:r>
        <w:drawing>
          <wp:inline distT="0" distB="0" distL="0" distR="0">
            <wp:extent cx="6330950" cy="2538095"/>
            <wp:effectExtent l="2540" t="0" r="2540" b="0"/>
            <wp:docPr id="5" name="Picture 5" descr="软弱下卧层承载力验算结果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软弱下卧层承载力验算结果.emf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1584" cy="2538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3"/>
      </w:pPr>
      <w:r>
        <w:rPr>
          <w:rFonts w:hint="eastAsia"/>
        </w:rPr>
        <w:t>图8-5软弱下卧层承载力验算结果</w:t>
      </w:r>
    </w:p>
    <w:p>
      <w:pPr>
        <w:pStyle w:val="14"/>
      </w:pPr>
      <w:bookmarkStart w:id="36" w:name="_Toc160030039"/>
      <w:r>
        <w:rPr>
          <w:rFonts w:hint="eastAsia"/>
        </w:rPr>
        <w:t>8.3独基、承台冲切验算结果</w:t>
      </w:r>
      <w:bookmarkEnd w:id="36"/>
    </w:p>
    <w:p>
      <w:pPr>
        <w:pStyle w:val="20"/>
        <w:jc w:val="center"/>
      </w:pPr>
      <w:r>
        <w:drawing>
          <wp:inline distT="0" distB="0" distL="0" distR="0">
            <wp:extent cx="6330950" cy="2292985"/>
            <wp:effectExtent l="2540" t="0" r="2540" b="0"/>
            <wp:docPr id="6" name="Picture 6" descr="独基、承台冲切验算结果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独基、承台冲切验算结果.emf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1584" cy="2293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3"/>
      </w:pPr>
      <w:r>
        <w:rPr>
          <w:rFonts w:hint="eastAsia"/>
        </w:rPr>
        <w:t>图8-6独基、承台冲切验算结果</w:t>
      </w:r>
    </w:p>
    <w:p>
      <w:pPr>
        <w:pStyle w:val="14"/>
      </w:pPr>
      <w:bookmarkStart w:id="37" w:name="_Toc160030040"/>
      <w:r>
        <w:rPr>
          <w:rFonts w:hint="eastAsia"/>
        </w:rPr>
        <w:t>8.4独基、承台、砌体条基及地基梁翼缘受剪验算结果</w:t>
      </w:r>
      <w:bookmarkEnd w:id="37"/>
    </w:p>
    <w:p>
      <w:pPr>
        <w:pStyle w:val="20"/>
        <w:jc w:val="center"/>
      </w:pPr>
      <w:r>
        <w:drawing>
          <wp:inline distT="0" distB="0" distL="0" distR="0">
            <wp:extent cx="6331585" cy="2486660"/>
            <wp:effectExtent l="2540" t="0" r="2540" b="0"/>
            <wp:docPr id="7" name="Picture 7" descr="独基、承台、砌体条基及地基梁翼缘受剪验算结果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独基、承台、砌体条基及地基梁翼缘受剪验算结果.emf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1585" cy="2486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3"/>
      </w:pPr>
      <w:r>
        <w:rPr>
          <w:rFonts w:hint="eastAsia"/>
        </w:rPr>
        <w:t>图8-7独基、承台、砌体条基及地基梁翼缘受剪验算结果</w:t>
      </w:r>
    </w:p>
    <w:p>
      <w:pPr>
        <w:pStyle w:val="14"/>
      </w:pPr>
      <w:bookmarkStart w:id="38" w:name="_Toc160030041"/>
      <w:r>
        <w:rPr>
          <w:rFonts w:hint="eastAsia"/>
        </w:rPr>
        <w:t>8.5独基、承台局部受压验算结果</w:t>
      </w:r>
      <w:bookmarkEnd w:id="38"/>
    </w:p>
    <w:p>
      <w:pPr>
        <w:pStyle w:val="20"/>
        <w:jc w:val="center"/>
      </w:pPr>
      <w:r>
        <w:drawing>
          <wp:inline distT="0" distB="0" distL="0" distR="0">
            <wp:extent cx="6331585" cy="2240915"/>
            <wp:effectExtent l="2540" t="0" r="2540" b="0"/>
            <wp:docPr id="8" name="Picture 8" descr="独基、承台局部受压验算结果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独基、承台局部受压验算结果.emf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1585" cy="2241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3"/>
      </w:pPr>
      <w:r>
        <w:rPr>
          <w:rFonts w:hint="eastAsia"/>
        </w:rPr>
        <w:t>图8-8独基、承台局部受压验算结果</w:t>
      </w:r>
    </w:p>
    <w:p>
      <w:pPr>
        <w:pStyle w:val="14"/>
      </w:pPr>
      <w:bookmarkStart w:id="39" w:name="_Toc160030042"/>
      <w:r>
        <w:rPr>
          <w:rFonts w:hint="eastAsia"/>
        </w:rPr>
        <w:t>8.6配筋简图</w:t>
      </w:r>
      <w:bookmarkEnd w:id="39"/>
    </w:p>
    <w:p>
      <w:pPr>
        <w:pStyle w:val="20"/>
        <w:jc w:val="center"/>
      </w:pPr>
      <w:r>
        <w:drawing>
          <wp:inline distT="0" distB="0" distL="0" distR="0">
            <wp:extent cx="6331585" cy="2255520"/>
            <wp:effectExtent l="2540" t="0" r="2540" b="0"/>
            <wp:docPr id="9" name="Picture 9" descr="配筋简图（基本模型）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配筋简图（基本模型）.emf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1585" cy="2255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3"/>
      </w:pPr>
      <w:r>
        <w:rPr>
          <w:rFonts w:hint="eastAsia"/>
        </w:rPr>
        <w:t>图8-9配筋简图（基本模型）</w:t>
      </w:r>
    </w:p>
    <w:sectPr>
      <w:headerReference r:id="rId9" w:type="default"/>
      <w:footerReference r:id="rId10" w:type="default"/>
      <w:pgSz w:w="23814" w:h="16839" w:orient="landscape"/>
      <w:pgMar w:top="1797" w:right="1440" w:bottom="1797" w:left="1440" w:header="851" w:footer="992" w:gutter="0"/>
      <w:cols w:space="992" w:num="2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</w:pPr>
    <w:r>
      <w:ptab w:relativeTo="margin" w:alignment="center" w:leader="none"/>
    </w:r>
    <w:r>
      <w:ptab w:relativeTo="margin" w:alignment="right" w:leader="none"/>
    </w:r>
    <w:r>
      <w:fldChar w:fldCharType="begin"/>
    </w:r>
    <w:r>
      <w:instrText xml:space="preserve">PAGE \* roman</w:instrText>
    </w:r>
    <w:r>
      <w:fldChar w:fldCharType="separate"/>
    </w:r>
    <w:r>
      <w:rPr>
        <w:rFonts w:hint="eastAsia"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</w:pPr>
    <w:r>
      <w:ptab w:relativeTo="margin" w:alignment="center" w:leader="none"/>
    </w:r>
    <w:r>
      <w:ptab w:relativeTo="margin" w:alignment="right" w:leader="none"/>
    </w:r>
    <w:r>
      <w:fldChar w:fldCharType="begin"/>
    </w:r>
    <w:r>
      <w:instrText xml:space="preserve">PAGE \* Arabic</w:instrText>
    </w:r>
    <w:r>
      <w:fldChar w:fldCharType="separate"/>
    </w:r>
    <w:r>
      <w:rPr>
        <w:rFonts w:hint="eastAsia"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</w:pPr>
    <w:r>
      <w:ptab w:relativeTo="margin" w:alignment="center" w:leader="none"/>
    </w:r>
    <w:r>
      <w:ptab w:relativeTo="margin" w:alignment="right" w:leader="none"/>
    </w:r>
    <w:r>
      <w:fldChar w:fldCharType="begin"/>
    </w:r>
    <w:r>
      <w:instrText xml:space="preserve">PAGE \* Arabic</w:instrText>
    </w:r>
    <w:r>
      <w:fldChar w:fldCharType="separate"/>
    </w:r>
    <w:r>
      <w:rPr>
        <w:rFonts w:hint="eastAsia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  <w:r>
      <w:rPr>
        <w:rFonts w:hint="eastAsia"/>
      </w:rPr>
      <w:t>盈建科软件</w:t>
    </w: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  <w:r>
      <w:rPr>
        <w:rFonts w:hint="eastAsia"/>
      </w:rPr>
      <w:t>盈建科软件</w:t>
    </w:r>
    <w:r>
      <w:ptab w:relativeTo="margin" w:alignment="center" w:leader="none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  <w:r>
      <w:rPr>
        <w:rFonts w:hint="eastAsia"/>
      </w:rPr>
      <w:t>盈建科软件</w:t>
    </w: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fullPage" w:percent="7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21E"/>
    <w:rsid w:val="00C10498"/>
    <w:rsid w:val="00C93E04"/>
    <w:rsid w:val="6319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40" w:after="40" w:line="240" w:lineRule="atLeas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Table Grid"/>
    <w:basedOn w:val="6"/>
    <w:uiPriority w:val="59"/>
    <w:pPr>
      <w:spacing w:before="0"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uiPriority w:val="9"/>
    <w:rPr>
      <w:b/>
      <w:bCs/>
      <w:kern w:val="44"/>
      <w:sz w:val="44"/>
      <w:szCs w:val="44"/>
    </w:rPr>
  </w:style>
  <w:style w:type="character" w:customStyle="1" w:styleId="10">
    <w:name w:val="标题 2 Char"/>
    <w:basedOn w:val="8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标题 3 Char"/>
    <w:basedOn w:val="8"/>
    <w:uiPriority w:val="9"/>
    <w:rPr>
      <w:b/>
      <w:bCs/>
      <w:sz w:val="32"/>
      <w:szCs w:val="32"/>
    </w:rPr>
  </w:style>
  <w:style w:type="character" w:customStyle="1" w:styleId="12">
    <w:name w:val="标题 4 Char"/>
    <w:basedOn w:val="8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13">
    <w:name w:val="报告标题1"/>
    <w:basedOn w:val="2"/>
    <w:qFormat/>
    <w:uiPriority w:val="0"/>
    <w:pPr>
      <w:jc w:val="center"/>
    </w:pPr>
    <w:rPr>
      <w:rFonts w:eastAsia="宋体" w:asciiTheme="majorHAnsi" w:hAnsiTheme="majorHAnsi" w:cstheme="majorBidi"/>
      <w:color w:val="auto"/>
      <w:sz w:val="48"/>
      <w:szCs w:val="48"/>
    </w:rPr>
  </w:style>
  <w:style w:type="paragraph" w:customStyle="1" w:styleId="14">
    <w:name w:val="报告标题2"/>
    <w:basedOn w:val="3"/>
    <w:qFormat/>
    <w:uiPriority w:val="0"/>
    <w:rPr>
      <w:rFonts w:eastAsia="宋体" w:asciiTheme="majorHAnsi" w:hAnsiTheme="majorHAnsi" w:cstheme="majorBidi"/>
      <w:color w:val="auto"/>
      <w:sz w:val="36"/>
      <w:szCs w:val="36"/>
    </w:rPr>
  </w:style>
  <w:style w:type="paragraph" w:customStyle="1" w:styleId="15">
    <w:name w:val="报告标题3"/>
    <w:basedOn w:val="4"/>
    <w:qFormat/>
    <w:uiPriority w:val="0"/>
    <w:rPr>
      <w:rFonts w:eastAsia="宋体" w:asciiTheme="majorHAnsi" w:hAnsiTheme="majorHAnsi" w:cstheme="majorBidi"/>
      <w:color w:val="auto"/>
      <w:sz w:val="30"/>
      <w:szCs w:val="30"/>
    </w:rPr>
  </w:style>
  <w:style w:type="paragraph" w:customStyle="1" w:styleId="16">
    <w:name w:val="TOC Heading"/>
    <w:basedOn w:val="2"/>
    <w:qFormat/>
    <w:uiPriority w:val="39"/>
    <w:pPr>
      <w:widowControl/>
      <w:jc w:val="left"/>
      <w:outlineLvl w:val="9"/>
    </w:pPr>
    <w:rPr>
      <w:rFonts w:eastAsia="楷体" w:asciiTheme="majorHAnsi" w:hAnsiTheme="majorHAnsi" w:cstheme="majorBidi"/>
      <w:color w:val="auto"/>
      <w:sz w:val="44"/>
    </w:rPr>
  </w:style>
  <w:style w:type="paragraph" w:customStyle="1" w:styleId="17">
    <w:name w:val="TOC 1"/>
    <w:basedOn w:val="1"/>
    <w:qFormat/>
    <w:uiPriority w:val="0"/>
    <w:rPr>
      <w:rFonts w:eastAsia="宋体" w:asciiTheme="majorHAnsi" w:hAnsiTheme="majorHAnsi" w:cstheme="majorBidi"/>
      <w:color w:val="auto"/>
    </w:rPr>
  </w:style>
  <w:style w:type="paragraph" w:customStyle="1" w:styleId="18">
    <w:name w:val="TOC 2"/>
    <w:basedOn w:val="1"/>
    <w:qFormat/>
    <w:uiPriority w:val="0"/>
    <w:pPr>
      <w:ind w:left="420" w:leftChars="200"/>
    </w:pPr>
    <w:rPr>
      <w:rFonts w:eastAsia="宋体" w:asciiTheme="majorHAnsi" w:hAnsiTheme="majorHAnsi" w:cstheme="majorBidi"/>
      <w:color w:val="auto"/>
    </w:rPr>
  </w:style>
  <w:style w:type="paragraph" w:customStyle="1" w:styleId="19">
    <w:name w:val="TOC 3"/>
    <w:basedOn w:val="1"/>
    <w:qFormat/>
    <w:uiPriority w:val="0"/>
    <w:pPr>
      <w:ind w:left="840" w:leftChars="400"/>
    </w:pPr>
    <w:rPr>
      <w:rFonts w:eastAsia="宋体" w:asciiTheme="majorHAnsi" w:hAnsiTheme="majorHAnsi" w:cstheme="majorBidi"/>
      <w:color w:val="auto"/>
    </w:rPr>
  </w:style>
  <w:style w:type="paragraph" w:customStyle="1" w:styleId="20">
    <w:name w:val="报告正文"/>
    <w:basedOn w:val="1"/>
    <w:qFormat/>
    <w:uiPriority w:val="0"/>
    <w:rPr>
      <w:rFonts w:eastAsia="宋体" w:asciiTheme="majorHAnsi" w:hAnsiTheme="majorHAnsi" w:cstheme="majorBidi"/>
      <w:color w:val="auto"/>
    </w:rPr>
  </w:style>
  <w:style w:type="paragraph" w:customStyle="1" w:styleId="21">
    <w:name w:val="正文缩进1"/>
    <w:basedOn w:val="1"/>
    <w:qFormat/>
    <w:uiPriority w:val="0"/>
    <w:pPr>
      <w:ind w:firstLine="200" w:firstLineChars="200"/>
    </w:pPr>
    <w:rPr>
      <w:rFonts w:eastAsia="宋体" w:asciiTheme="majorHAnsi" w:hAnsiTheme="majorHAnsi" w:cstheme="majorBidi"/>
      <w:color w:val="auto"/>
    </w:rPr>
  </w:style>
  <w:style w:type="paragraph" w:customStyle="1" w:styleId="22">
    <w:name w:val="表格名"/>
    <w:basedOn w:val="1"/>
    <w:qFormat/>
    <w:uiPriority w:val="0"/>
    <w:rPr>
      <w:rFonts w:eastAsia="宋体" w:asciiTheme="majorHAnsi" w:hAnsiTheme="majorHAnsi" w:cstheme="majorBidi"/>
      <w:color w:val="auto"/>
      <w:sz w:val="24"/>
      <w:szCs w:val="24"/>
    </w:rPr>
  </w:style>
  <w:style w:type="paragraph" w:customStyle="1" w:styleId="23">
    <w:name w:val="图名"/>
    <w:basedOn w:val="1"/>
    <w:qFormat/>
    <w:uiPriority w:val="0"/>
    <w:pPr>
      <w:jc w:val="center"/>
    </w:pPr>
    <w:rPr>
      <w:rFonts w:eastAsia="宋体" w:asciiTheme="majorHAnsi" w:hAnsiTheme="majorHAnsi" w:cstheme="majorBidi"/>
      <w:color w:val="auto"/>
      <w:sz w:val="24"/>
      <w:szCs w:val="24"/>
    </w:rPr>
  </w:style>
  <w:style w:type="paragraph" w:customStyle="1" w:styleId="24">
    <w:name w:val="header"/>
    <w:basedOn w:val="1"/>
    <w:qFormat/>
    <w:uiPriority w:val="0"/>
    <w:pPr>
      <w:pBdr>
        <w:bottom w:val="single" w:color="auto" w:sz="6" w:space="1"/>
      </w:pBdr>
    </w:pPr>
    <w:rPr>
      <w:rFonts w:eastAsia="宋体" w:asciiTheme="majorHAnsi" w:hAnsiTheme="majorHAnsi" w:cstheme="majorBidi"/>
      <w:color w:val="auto"/>
    </w:rPr>
  </w:style>
  <w:style w:type="paragraph" w:customStyle="1" w:styleId="25">
    <w:name w:val="footer"/>
    <w:basedOn w:val="1"/>
    <w:qFormat/>
    <w:uiPriority w:val="0"/>
    <w:rPr>
      <w:rFonts w:eastAsia="宋体" w:asciiTheme="majorHAnsi" w:hAnsiTheme="majorHAnsi" w:cstheme="majorBidi"/>
      <w:color w:val="auto"/>
    </w:rPr>
  </w:style>
  <w:style w:type="character" w:customStyle="1" w:styleId="26">
    <w:name w:val="mainText"/>
    <w:basedOn w:val="8"/>
    <w:unhideWhenUsed/>
    <w:uiPriority w:val="99"/>
    <w:rPr>
      <w:rFonts w:hint="eastAsia" w:ascii="宋体" w:eastAsia="宋体" w:cs="宋体"/>
      <w:color w:val="auto"/>
      <w:sz w:val="24"/>
      <w:szCs w:val="24"/>
    </w:rPr>
  </w:style>
  <w:style w:type="character" w:customStyle="1" w:styleId="27">
    <w:name w:val="tableText"/>
    <w:basedOn w:val="8"/>
    <w:unhideWhenUsed/>
    <w:uiPriority w:val="99"/>
    <w:rPr>
      <w:rFonts w:hint="eastAsia" w:ascii="宋体" w:eastAsia="宋体" w:cs="宋体"/>
      <w:color w:val="auto"/>
      <w:sz w:val="24"/>
      <w:szCs w:val="24"/>
    </w:rPr>
  </w:style>
  <w:style w:type="table" w:customStyle="1" w:styleId="28">
    <w:name w:val="Grid Table 02"/>
    <w:basedOn w:val="6"/>
    <w:qFormat/>
    <w:uiPriority w:val="99"/>
    <w:tblPr>
      <w:tblBorders>
        <w:left w:val="single" w:color="auto" w:sz="14" w:space="0"/>
        <w:bottom w:val="single" w:color="auto" w:sz="6" w:space="0"/>
        <w:right w:val="single" w:color="auto" w:sz="14" w:space="0"/>
        <w:insideH w:val="single" w:color="auto" w:sz="4" w:space="0"/>
        <w:insideV w:val="single" w:color="auto" w:sz="4" w:space="0"/>
      </w:tblBorders>
    </w:tblPr>
    <w:tblStylePr w:type="firstRow">
      <w:tcPr>
        <w:tcBorders>
          <w:top w:val="single" w:color="auto" w:sz="14" w:space="0"/>
          <w:left w:val="single" w:color="auto" w:sz="12" w:space="0"/>
          <w:bottom w:val="single" w:color="auto" w:sz="14" w:space="0"/>
          <w:right w:val="single" w:color="auto" w:sz="14" w:space="0"/>
          <w:insideH w:val="single" w:sz="4" w:space="0"/>
          <w:insideV w:val="single" w:sz="0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9.emf"/><Relationship Id="rId2" Type="http://schemas.openxmlformats.org/officeDocument/2006/relationships/settings" Target="settings.xml"/><Relationship Id="rId19" Type="http://schemas.openxmlformats.org/officeDocument/2006/relationships/image" Target="media/image8.emf"/><Relationship Id="rId18" Type="http://schemas.openxmlformats.org/officeDocument/2006/relationships/image" Target="media/image7.emf"/><Relationship Id="rId17" Type="http://schemas.openxmlformats.org/officeDocument/2006/relationships/image" Target="media/image6.emf"/><Relationship Id="rId16" Type="http://schemas.openxmlformats.org/officeDocument/2006/relationships/image" Target="media/image5.emf"/><Relationship Id="rId15" Type="http://schemas.openxmlformats.org/officeDocument/2006/relationships/image" Target="media/image4.emf"/><Relationship Id="rId14" Type="http://schemas.openxmlformats.org/officeDocument/2006/relationships/image" Target="media/image3.emf"/><Relationship Id="rId13" Type="http://schemas.openxmlformats.org/officeDocument/2006/relationships/image" Target="media/image2.emf"/><Relationship Id="rId12" Type="http://schemas.openxmlformats.org/officeDocument/2006/relationships/image" Target="media/image1.emf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DF67BB-FB05-48A2-BF06-9080DD3BF2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3674</Words>
  <Characters>5835</Characters>
  <Lines>1</Lines>
  <Paragraphs>1</Paragraphs>
  <TotalTime>1</TotalTime>
  <ScaleCrop>false</ScaleCrop>
  <LinksUpToDate>false</LinksUpToDate>
  <CharactersWithSpaces>6166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2016-09-14T03:20:00Z</dcterms:created>
  <dc:creator>win7</dc:creator>
  <cp:lastModifiedBy>Administrator</cp:lastModifiedBy>
  <dcterms:modified xsi:type="dcterms:W3CDTF">2022-12-26T16:27:40Z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C349F181593B4BAFA7D3DD82DC104C68</vt:lpwstr>
  </property>
</Properties>
</file>